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18D50" w14:textId="77CE1E0F" w:rsidR="004C0DB1" w:rsidRPr="002C2A84" w:rsidRDefault="00E130D3" w:rsidP="004C0DB1">
      <w:pPr>
        <w:pStyle w:val="1"/>
        <w:numPr>
          <w:ilvl w:val="0"/>
          <w:numId w:val="0"/>
        </w:numPr>
        <w:ind w:left="432" w:hanging="432"/>
        <w:jc w:val="center"/>
        <w:rPr>
          <w:rFonts w:ascii="Times New Roman" w:hAnsi="Times New Roman"/>
          <w:lang w:val="ro-RO"/>
        </w:rPr>
      </w:pPr>
      <w:bookmarkStart w:id="0" w:name="_GoBack"/>
      <w:bookmarkEnd w:id="0"/>
      <w:r w:rsidRPr="002C2A84">
        <w:rPr>
          <w:rFonts w:ascii="Times New Roman" w:hAnsi="Times New Roman"/>
          <w:lang w:val="ro-RO"/>
        </w:rPr>
        <w:t>REZUMAT</w:t>
      </w:r>
      <w:r w:rsidR="006A52A0" w:rsidRPr="002C2A84">
        <w:rPr>
          <w:rStyle w:val="a7"/>
          <w:lang w:val="ro-RO"/>
        </w:rPr>
        <w:footnoteReference w:id="1"/>
      </w:r>
    </w:p>
    <w:p w14:paraId="23B2E5D6" w14:textId="719F57C3" w:rsidR="00041AAA" w:rsidRPr="002C2A84" w:rsidRDefault="00041AAA" w:rsidP="004C0DB1">
      <w:pPr>
        <w:pStyle w:val="aa"/>
        <w:jc w:val="center"/>
        <w:rPr>
          <w:b/>
          <w:noProof w:val="0"/>
          <w:color w:val="002060"/>
          <w:sz w:val="28"/>
          <w:szCs w:val="28"/>
          <w:lang w:val="ro-RO"/>
        </w:rPr>
      </w:pPr>
      <w:r w:rsidRPr="002C2A84">
        <w:rPr>
          <w:b/>
          <w:noProof w:val="0"/>
          <w:color w:val="002060"/>
          <w:sz w:val="28"/>
          <w:szCs w:val="28"/>
          <w:lang w:val="ro-RO"/>
        </w:rPr>
        <w:t xml:space="preserve">CADRUL DE MANAGEMENT </w:t>
      </w:r>
      <w:r w:rsidR="00BE7CF3" w:rsidRPr="002C2A84">
        <w:rPr>
          <w:b/>
          <w:noProof w:val="0"/>
          <w:color w:val="002060"/>
          <w:sz w:val="28"/>
          <w:szCs w:val="28"/>
          <w:lang w:val="ro-RO"/>
        </w:rPr>
        <w:t xml:space="preserve">DE MEDIU ȘI </w:t>
      </w:r>
      <w:r w:rsidRPr="002C2A84">
        <w:rPr>
          <w:b/>
          <w:noProof w:val="0"/>
          <w:color w:val="002060"/>
          <w:sz w:val="28"/>
          <w:szCs w:val="28"/>
          <w:lang w:val="ro-RO"/>
        </w:rPr>
        <w:t xml:space="preserve">SOCIAL </w:t>
      </w:r>
    </w:p>
    <w:p w14:paraId="3E8008CE" w14:textId="3B0463F0" w:rsidR="00F3610B" w:rsidRPr="002C2A84" w:rsidRDefault="00041AAA" w:rsidP="004C0DB1">
      <w:pPr>
        <w:pStyle w:val="aa"/>
        <w:jc w:val="center"/>
        <w:rPr>
          <w:b/>
          <w:noProof w:val="0"/>
          <w:color w:val="002060"/>
          <w:sz w:val="28"/>
          <w:szCs w:val="28"/>
          <w:lang w:val="ro-RO"/>
        </w:rPr>
      </w:pPr>
      <w:r w:rsidRPr="002C2A84">
        <w:rPr>
          <w:b/>
          <w:noProof w:val="0"/>
          <w:color w:val="002060"/>
          <w:sz w:val="28"/>
          <w:szCs w:val="28"/>
          <w:lang w:val="ro-RO"/>
        </w:rPr>
        <w:t xml:space="preserve"> </w:t>
      </w:r>
      <w:r w:rsidR="00F3610B" w:rsidRPr="002C2A84">
        <w:rPr>
          <w:b/>
          <w:noProof w:val="0"/>
          <w:color w:val="002060"/>
          <w:sz w:val="28"/>
          <w:szCs w:val="28"/>
          <w:lang w:val="ro-RO"/>
        </w:rPr>
        <w:t>(CM</w:t>
      </w:r>
      <w:r w:rsidR="00BE7CF3" w:rsidRPr="002C2A84">
        <w:rPr>
          <w:b/>
          <w:noProof w:val="0"/>
          <w:color w:val="002060"/>
          <w:sz w:val="28"/>
          <w:szCs w:val="28"/>
          <w:lang w:val="ro-RO"/>
        </w:rPr>
        <w:t>M</w:t>
      </w:r>
      <w:r w:rsidR="00F3610B" w:rsidRPr="002C2A84">
        <w:rPr>
          <w:b/>
          <w:noProof w:val="0"/>
          <w:color w:val="002060"/>
          <w:sz w:val="28"/>
          <w:szCs w:val="28"/>
          <w:lang w:val="ro-RO"/>
        </w:rPr>
        <w:t>S)</w:t>
      </w:r>
    </w:p>
    <w:p w14:paraId="1088A0EB" w14:textId="66DDDFC2" w:rsidR="004C0DB1" w:rsidRPr="00BF7CAC" w:rsidRDefault="00BF7CAC" w:rsidP="00BF7CAC">
      <w:pPr>
        <w:jc w:val="center"/>
        <w:rPr>
          <w:lang w:val="ro-RO"/>
        </w:rPr>
      </w:pPr>
      <w:r w:rsidRPr="00BF7CAC">
        <w:rPr>
          <w:rFonts w:eastAsiaTheme="minorHAnsi"/>
          <w:color w:val="1F4E79"/>
          <w:sz w:val="24"/>
        </w:rPr>
        <w:t>Proiect</w:t>
      </w:r>
      <w:r w:rsidRPr="00BF7CAC">
        <w:rPr>
          <w:rFonts w:eastAsiaTheme="minorHAnsi"/>
          <w:color w:val="1F4E79"/>
          <w:sz w:val="24"/>
          <w:lang w:val="ro-RO"/>
        </w:rPr>
        <w:t>ul ”S</w:t>
      </w:r>
      <w:r w:rsidRPr="00BF7CAC">
        <w:rPr>
          <w:rFonts w:eastAsiaTheme="minorHAnsi"/>
          <w:color w:val="1F4E79"/>
          <w:sz w:val="24"/>
        </w:rPr>
        <w:t>ecuritatea aprovizionării cu apă și sanitație în Moldova”</w:t>
      </w:r>
    </w:p>
    <w:p w14:paraId="2E7FF45A" w14:textId="77777777" w:rsidR="00BF7CAC" w:rsidRDefault="00BF7CAC" w:rsidP="004C0DB1">
      <w:pPr>
        <w:rPr>
          <w:rFonts w:eastAsia="Calibri"/>
          <w:color w:val="1F497D"/>
          <w:sz w:val="24"/>
          <w:lang w:val="ro-RO"/>
        </w:rPr>
      </w:pPr>
    </w:p>
    <w:p w14:paraId="649200F4" w14:textId="74139675" w:rsidR="004C0DB1" w:rsidRPr="002C2A84" w:rsidRDefault="00BC78A0" w:rsidP="004C0DB1">
      <w:pPr>
        <w:rPr>
          <w:rFonts w:eastAsia="Calibri"/>
          <w:color w:val="1F497D"/>
          <w:sz w:val="24"/>
          <w:lang w:val="ro-RO"/>
        </w:rPr>
      </w:pPr>
      <w:r w:rsidRPr="002C2A84">
        <w:rPr>
          <w:rFonts w:eastAsia="Calibri"/>
          <w:color w:val="1F497D"/>
          <w:sz w:val="24"/>
          <w:lang w:val="ro-RO"/>
        </w:rPr>
        <w:t>Contextul proiectului</w:t>
      </w:r>
    </w:p>
    <w:p w14:paraId="22D13E95" w14:textId="34ED7541" w:rsidR="00731A89" w:rsidRPr="002C2A84" w:rsidRDefault="00BA4792" w:rsidP="004C0DB1">
      <w:pPr>
        <w:rPr>
          <w:rFonts w:eastAsia="Calibri"/>
          <w:sz w:val="22"/>
          <w:szCs w:val="22"/>
          <w:lang w:val="ro-RO"/>
        </w:rPr>
      </w:pPr>
      <w:r w:rsidRPr="002C2A84">
        <w:rPr>
          <w:rFonts w:eastAsia="Calibri"/>
          <w:sz w:val="22"/>
          <w:szCs w:val="22"/>
          <w:lang w:val="ro-RO"/>
        </w:rPr>
        <w:t>Obiectivul de dezvoltare a</w:t>
      </w:r>
      <w:r w:rsidR="00BB3CB8" w:rsidRPr="002C2A84">
        <w:rPr>
          <w:rFonts w:eastAsia="Calibri"/>
          <w:sz w:val="22"/>
          <w:szCs w:val="22"/>
          <w:lang w:val="ro-RO"/>
        </w:rPr>
        <w:t>l</w:t>
      </w:r>
      <w:r w:rsidRPr="002C2A84">
        <w:rPr>
          <w:rFonts w:eastAsia="Calibri"/>
          <w:sz w:val="22"/>
          <w:szCs w:val="22"/>
          <w:lang w:val="ro-RO"/>
        </w:rPr>
        <w:t xml:space="preserve"> proiectului (O</w:t>
      </w:r>
      <w:r w:rsidR="00DF5E94" w:rsidRPr="002C2A84">
        <w:rPr>
          <w:rFonts w:eastAsia="Calibri"/>
          <w:sz w:val="22"/>
          <w:szCs w:val="22"/>
          <w:lang w:val="ro-RO"/>
        </w:rPr>
        <w:t>D</w:t>
      </w:r>
      <w:r w:rsidRPr="002C2A84">
        <w:rPr>
          <w:rFonts w:eastAsia="Calibri"/>
          <w:sz w:val="22"/>
          <w:szCs w:val="22"/>
          <w:lang w:val="ro-RO"/>
        </w:rPr>
        <w:t xml:space="preserve">P) </w:t>
      </w:r>
      <w:r w:rsidR="00586A8C" w:rsidRPr="002C2A84">
        <w:rPr>
          <w:rFonts w:eastAsia="Calibri"/>
          <w:sz w:val="22"/>
          <w:szCs w:val="22"/>
          <w:lang w:val="ro-RO"/>
        </w:rPr>
        <w:t xml:space="preserve">în domeniul </w:t>
      </w:r>
      <w:r w:rsidRPr="002C2A84">
        <w:rPr>
          <w:rFonts w:eastAsia="Calibri"/>
          <w:sz w:val="22"/>
          <w:szCs w:val="22"/>
          <w:lang w:val="ro-RO"/>
        </w:rPr>
        <w:t>securit</w:t>
      </w:r>
      <w:r w:rsidR="007C2C68" w:rsidRPr="002C2A84">
        <w:rPr>
          <w:rFonts w:eastAsia="Calibri"/>
          <w:sz w:val="22"/>
          <w:szCs w:val="22"/>
          <w:lang w:val="ro-RO"/>
        </w:rPr>
        <w:t xml:space="preserve">ății aprovizionării cu apă </w:t>
      </w:r>
      <w:r w:rsidRPr="002C2A84">
        <w:rPr>
          <w:rFonts w:eastAsia="Calibri"/>
          <w:sz w:val="22"/>
          <w:szCs w:val="22"/>
          <w:lang w:val="ro-RO"/>
        </w:rPr>
        <w:t xml:space="preserve">și </w:t>
      </w:r>
      <w:r w:rsidR="0060299B" w:rsidRPr="002C2A84">
        <w:rPr>
          <w:rFonts w:eastAsia="Calibri"/>
          <w:sz w:val="22"/>
          <w:szCs w:val="22"/>
          <w:lang w:val="ro-RO"/>
        </w:rPr>
        <w:t xml:space="preserve">sanitație </w:t>
      </w:r>
      <w:r w:rsidR="007C2C68" w:rsidRPr="002C2A84">
        <w:rPr>
          <w:rFonts w:eastAsia="Calibri"/>
          <w:sz w:val="22"/>
          <w:szCs w:val="22"/>
          <w:lang w:val="ro-RO"/>
        </w:rPr>
        <w:t>în</w:t>
      </w:r>
      <w:r w:rsidRPr="002C2A84">
        <w:rPr>
          <w:rFonts w:eastAsia="Calibri"/>
          <w:sz w:val="22"/>
          <w:szCs w:val="22"/>
          <w:lang w:val="ro-RO"/>
        </w:rPr>
        <w:t xml:space="preserve"> Moldova (Proiectul </w:t>
      </w:r>
      <w:r w:rsidR="009120C1" w:rsidRPr="002C2A84">
        <w:rPr>
          <w:rFonts w:eastAsia="Calibri"/>
          <w:sz w:val="22"/>
          <w:szCs w:val="22"/>
          <w:lang w:val="ro-RO"/>
        </w:rPr>
        <w:t xml:space="preserve"> </w:t>
      </w:r>
      <w:r w:rsidR="00B451D0" w:rsidRPr="002C2A84">
        <w:rPr>
          <w:rFonts w:eastAsia="Calibri"/>
          <w:sz w:val="22"/>
          <w:szCs w:val="22"/>
          <w:lang w:val="ro-RO"/>
        </w:rPr>
        <w:t>SAACM</w:t>
      </w:r>
      <w:r w:rsidRPr="002C2A84">
        <w:rPr>
          <w:rFonts w:eastAsia="Calibri"/>
          <w:sz w:val="22"/>
          <w:szCs w:val="22"/>
          <w:lang w:val="ro-RO"/>
        </w:rPr>
        <w:t xml:space="preserve">) este </w:t>
      </w:r>
      <w:r w:rsidR="000750AD" w:rsidRPr="002C2A84">
        <w:rPr>
          <w:rFonts w:eastAsia="Calibri"/>
          <w:sz w:val="22"/>
          <w:szCs w:val="22"/>
          <w:lang w:val="ro-RO"/>
        </w:rPr>
        <w:t>sporirea</w:t>
      </w:r>
      <w:r w:rsidRPr="002C2A84">
        <w:rPr>
          <w:rFonts w:eastAsia="Calibri"/>
          <w:sz w:val="22"/>
          <w:szCs w:val="22"/>
          <w:lang w:val="ro-RO"/>
        </w:rPr>
        <w:t xml:space="preserve"> accesului la serviciile de alimentare cu apă și </w:t>
      </w:r>
      <w:r w:rsidR="004D2E9B" w:rsidRPr="002C2A84">
        <w:rPr>
          <w:rFonts w:eastAsia="Calibri"/>
          <w:sz w:val="22"/>
          <w:szCs w:val="22"/>
          <w:lang w:val="ro-RO"/>
        </w:rPr>
        <w:t>canalizare</w:t>
      </w:r>
      <w:r w:rsidRPr="002C2A84">
        <w:rPr>
          <w:rFonts w:eastAsia="Calibri"/>
          <w:sz w:val="22"/>
          <w:szCs w:val="22"/>
          <w:lang w:val="ro-RO"/>
        </w:rPr>
        <w:t xml:space="preserve"> gestionate în condiții de siguranță </w:t>
      </w:r>
      <w:r w:rsidR="00307FE5" w:rsidRPr="002C2A84">
        <w:rPr>
          <w:rFonts w:eastAsia="Calibri"/>
          <w:sz w:val="22"/>
          <w:szCs w:val="22"/>
          <w:lang w:val="ro-RO"/>
        </w:rPr>
        <w:t xml:space="preserve">într-un </w:t>
      </w:r>
      <w:r w:rsidR="000C5B85" w:rsidRPr="002C2A84">
        <w:rPr>
          <w:rFonts w:eastAsia="Calibri"/>
          <w:sz w:val="22"/>
          <w:szCs w:val="22"/>
          <w:lang w:val="ro-RO"/>
        </w:rPr>
        <w:t xml:space="preserve">șir de zone rurale și orașe mici preselectate </w:t>
      </w:r>
      <w:r w:rsidR="00CF0FE7" w:rsidRPr="002C2A84">
        <w:rPr>
          <w:rFonts w:eastAsia="Calibri"/>
          <w:sz w:val="22"/>
          <w:szCs w:val="22"/>
          <w:lang w:val="ro-RO"/>
        </w:rPr>
        <w:t>,</w:t>
      </w:r>
      <w:r w:rsidR="00AC34C5" w:rsidRPr="002C2A84">
        <w:rPr>
          <w:rFonts w:eastAsia="Calibri"/>
          <w:sz w:val="22"/>
          <w:szCs w:val="22"/>
          <w:lang w:val="ro-RO"/>
        </w:rPr>
        <w:t xml:space="preserve"> </w:t>
      </w:r>
      <w:r w:rsidRPr="002C2A84">
        <w:rPr>
          <w:rFonts w:eastAsia="Calibri"/>
          <w:sz w:val="22"/>
          <w:szCs w:val="22"/>
          <w:lang w:val="ro-RO"/>
        </w:rPr>
        <w:t xml:space="preserve">și consolidarea capacităților instituționale </w:t>
      </w:r>
      <w:r w:rsidR="00F0756F" w:rsidRPr="002C2A84">
        <w:rPr>
          <w:rFonts w:eastAsia="Calibri"/>
          <w:sz w:val="22"/>
          <w:szCs w:val="22"/>
          <w:lang w:val="ro-RO"/>
        </w:rPr>
        <w:t xml:space="preserve">la nivel local și național pentru prestarea serviciilor </w:t>
      </w:r>
      <w:r w:rsidR="00295D08" w:rsidRPr="002C2A84">
        <w:rPr>
          <w:rFonts w:eastAsia="Calibri"/>
          <w:sz w:val="22"/>
          <w:szCs w:val="22"/>
          <w:lang w:val="ro-RO"/>
        </w:rPr>
        <w:t xml:space="preserve">de </w:t>
      </w:r>
      <w:r w:rsidRPr="002C2A84">
        <w:rPr>
          <w:rFonts w:eastAsia="Calibri"/>
          <w:sz w:val="22"/>
          <w:szCs w:val="22"/>
          <w:lang w:val="ro-RO"/>
        </w:rPr>
        <w:t xml:space="preserve">alimentare cu apă și </w:t>
      </w:r>
      <w:r w:rsidR="00295D08" w:rsidRPr="002C2A84">
        <w:rPr>
          <w:rFonts w:eastAsia="Calibri"/>
          <w:sz w:val="22"/>
          <w:szCs w:val="22"/>
          <w:lang w:val="ro-RO"/>
        </w:rPr>
        <w:t>canalizare</w:t>
      </w:r>
      <w:r w:rsidRPr="002C2A84">
        <w:rPr>
          <w:rFonts w:eastAsia="Calibri"/>
          <w:sz w:val="22"/>
          <w:szCs w:val="22"/>
          <w:lang w:val="ro-RO"/>
        </w:rPr>
        <w:t>.</w:t>
      </w:r>
      <w:r w:rsidR="00035E28" w:rsidRPr="002C2A84">
        <w:rPr>
          <w:lang w:val="ro-RO"/>
        </w:rPr>
        <w:t xml:space="preserve"> </w:t>
      </w:r>
      <w:r w:rsidR="00C36F48" w:rsidRPr="002C2A84">
        <w:rPr>
          <w:rFonts w:eastAsia="Calibri"/>
          <w:sz w:val="22"/>
          <w:szCs w:val="22"/>
          <w:lang w:val="ro-RO"/>
        </w:rPr>
        <w:t xml:space="preserve">Obiectivele proiectului sunt în concordanță cu </w:t>
      </w:r>
      <w:r w:rsidR="000C5B85" w:rsidRPr="002C2A84">
        <w:rPr>
          <w:rFonts w:eastAsia="Calibri"/>
          <w:sz w:val="22"/>
          <w:szCs w:val="22"/>
          <w:lang w:val="ro-RO"/>
        </w:rPr>
        <w:t xml:space="preserve">măsurile de </w:t>
      </w:r>
      <w:r w:rsidR="00C36F48" w:rsidRPr="002C2A84">
        <w:rPr>
          <w:rFonts w:eastAsia="Calibri"/>
          <w:sz w:val="22"/>
          <w:szCs w:val="22"/>
          <w:lang w:val="ro-RO"/>
        </w:rPr>
        <w:t>recuperare</w:t>
      </w:r>
      <w:r w:rsidR="000C5B85" w:rsidRPr="002C2A84">
        <w:rPr>
          <w:rFonts w:eastAsia="Calibri"/>
          <w:sz w:val="22"/>
          <w:szCs w:val="22"/>
          <w:lang w:val="ro-RO"/>
        </w:rPr>
        <w:t xml:space="preserve"> </w:t>
      </w:r>
      <w:r w:rsidR="00C36F48" w:rsidRPr="002C2A84">
        <w:rPr>
          <w:rFonts w:eastAsia="Calibri"/>
          <w:sz w:val="22"/>
          <w:szCs w:val="22"/>
          <w:lang w:val="ro-RO"/>
        </w:rPr>
        <w:t xml:space="preserve"> de la pandemia COVID-19 și vor spori rezistența pe viitor.</w:t>
      </w:r>
    </w:p>
    <w:p w14:paraId="503B8993" w14:textId="7E9F012A" w:rsidR="004C0DB1" w:rsidRPr="002C2A84" w:rsidRDefault="00F76197" w:rsidP="004C0DB1">
      <w:pPr>
        <w:rPr>
          <w:rFonts w:eastAsia="Calibri"/>
          <w:sz w:val="22"/>
          <w:szCs w:val="22"/>
          <w:lang w:val="ro-RO"/>
        </w:rPr>
      </w:pPr>
      <w:r w:rsidRPr="002C2A84">
        <w:rPr>
          <w:rFonts w:eastAsia="Calibri"/>
          <w:sz w:val="22"/>
          <w:szCs w:val="22"/>
          <w:lang w:val="ro-RO"/>
        </w:rPr>
        <w:t xml:space="preserve">Acest proiect se bazează pe </w:t>
      </w:r>
      <w:r w:rsidRPr="002C2A84">
        <w:rPr>
          <w:rFonts w:eastAsia="Calibri"/>
          <w:b/>
          <w:bCs/>
          <w:sz w:val="22"/>
          <w:szCs w:val="22"/>
          <w:lang w:val="ro-RO"/>
        </w:rPr>
        <w:t>patru componente</w:t>
      </w:r>
      <w:r w:rsidRPr="002C2A84">
        <w:rPr>
          <w:rFonts w:eastAsia="Calibri"/>
          <w:sz w:val="22"/>
          <w:szCs w:val="22"/>
          <w:lang w:val="ro-RO"/>
        </w:rPr>
        <w:t xml:space="preserve"> și subcomponente </w:t>
      </w:r>
      <w:r w:rsidR="000C5B85" w:rsidRPr="002C2A84">
        <w:rPr>
          <w:rFonts w:eastAsia="Calibri"/>
          <w:sz w:val="22"/>
          <w:szCs w:val="22"/>
          <w:lang w:val="ro-RO"/>
        </w:rPr>
        <w:t xml:space="preserve">în concordanță deplină cu </w:t>
      </w:r>
      <w:r w:rsidRPr="002C2A84">
        <w:rPr>
          <w:rFonts w:eastAsia="Calibri"/>
          <w:sz w:val="22"/>
          <w:szCs w:val="22"/>
          <w:lang w:val="ro-RO"/>
        </w:rPr>
        <w:t>O</w:t>
      </w:r>
      <w:r w:rsidR="0016156C" w:rsidRPr="002C2A84">
        <w:rPr>
          <w:rFonts w:eastAsia="Calibri"/>
          <w:sz w:val="22"/>
          <w:szCs w:val="22"/>
          <w:lang w:val="ro-RO"/>
        </w:rPr>
        <w:t>D</w:t>
      </w:r>
      <w:r w:rsidRPr="002C2A84">
        <w:rPr>
          <w:rFonts w:eastAsia="Calibri"/>
          <w:sz w:val="22"/>
          <w:szCs w:val="22"/>
          <w:lang w:val="ro-RO"/>
        </w:rPr>
        <w:t>P.</w:t>
      </w:r>
      <w:r w:rsidR="003622DD" w:rsidRPr="002C2A84">
        <w:rPr>
          <w:rFonts w:eastAsia="Calibri"/>
          <w:sz w:val="22"/>
          <w:szCs w:val="22"/>
          <w:lang w:val="ro-RO"/>
        </w:rPr>
        <w:t xml:space="preserve"> </w:t>
      </w:r>
      <w:r w:rsidR="000700CB" w:rsidRPr="002C2A84">
        <w:rPr>
          <w:rFonts w:eastAsia="Calibri"/>
          <w:i/>
          <w:sz w:val="22"/>
          <w:szCs w:val="22"/>
          <w:lang w:val="ro-RO"/>
        </w:rPr>
        <w:t>Prima componentă</w:t>
      </w:r>
      <w:r w:rsidR="000700CB" w:rsidRPr="002C2A84">
        <w:rPr>
          <w:rFonts w:eastAsia="Calibri"/>
          <w:sz w:val="22"/>
          <w:szCs w:val="22"/>
          <w:lang w:val="ro-RO"/>
        </w:rPr>
        <w:t xml:space="preserve"> se va axa pe dezvoltarea infrastructurii și facilităților </w:t>
      </w:r>
      <w:r w:rsidR="00D87169" w:rsidRPr="002C2A84">
        <w:rPr>
          <w:rFonts w:eastAsia="Calibri"/>
          <w:sz w:val="22"/>
          <w:szCs w:val="22"/>
          <w:lang w:val="ro-RO"/>
        </w:rPr>
        <w:t xml:space="preserve">de aprovizionare cu apă și canalizare </w:t>
      </w:r>
      <w:r w:rsidR="003622DD" w:rsidRPr="002C2A84">
        <w:rPr>
          <w:rFonts w:eastAsia="Calibri"/>
          <w:sz w:val="22"/>
          <w:szCs w:val="22"/>
          <w:lang w:val="ro-RO"/>
        </w:rPr>
        <w:t>(</w:t>
      </w:r>
      <w:r w:rsidR="000700CB" w:rsidRPr="002C2A84">
        <w:rPr>
          <w:rFonts w:eastAsia="Calibri"/>
          <w:sz w:val="22"/>
          <w:szCs w:val="22"/>
          <w:lang w:val="ro-RO"/>
        </w:rPr>
        <w:t>AAC</w:t>
      </w:r>
      <w:r w:rsidR="003622DD" w:rsidRPr="002C2A84">
        <w:rPr>
          <w:rFonts w:eastAsia="Calibri"/>
          <w:sz w:val="22"/>
          <w:szCs w:val="22"/>
          <w:lang w:val="ro-RO"/>
        </w:rPr>
        <w:t>)</w:t>
      </w:r>
      <w:r w:rsidR="000700CB" w:rsidRPr="002C2A84">
        <w:rPr>
          <w:rFonts w:eastAsia="Calibri"/>
          <w:sz w:val="22"/>
          <w:szCs w:val="22"/>
          <w:lang w:val="ro-RO"/>
        </w:rPr>
        <w:t xml:space="preserve"> noi și pe reabilitarea celor existente în zonele rurale și orașele mici, sporind </w:t>
      </w:r>
      <w:r w:rsidR="000C5B85" w:rsidRPr="002C2A84">
        <w:rPr>
          <w:rFonts w:eastAsia="Calibri"/>
          <w:sz w:val="22"/>
          <w:szCs w:val="22"/>
          <w:lang w:val="ro-RO"/>
        </w:rPr>
        <w:t xml:space="preserve">astfel </w:t>
      </w:r>
      <w:r w:rsidR="000700CB" w:rsidRPr="002C2A84">
        <w:rPr>
          <w:rFonts w:eastAsia="Calibri"/>
          <w:sz w:val="22"/>
          <w:szCs w:val="22"/>
          <w:lang w:val="ro-RO"/>
        </w:rPr>
        <w:t xml:space="preserve"> accesul și calitatea serviciilor pentru gospodării</w:t>
      </w:r>
      <w:r w:rsidR="000C5B85" w:rsidRPr="002C2A84">
        <w:rPr>
          <w:rFonts w:eastAsia="Calibri"/>
          <w:sz w:val="22"/>
          <w:szCs w:val="22"/>
          <w:lang w:val="ro-RO"/>
        </w:rPr>
        <w:t xml:space="preserve"> casnice</w:t>
      </w:r>
      <w:r w:rsidR="000700CB" w:rsidRPr="002C2A84">
        <w:rPr>
          <w:rFonts w:eastAsia="Calibri"/>
          <w:sz w:val="22"/>
          <w:szCs w:val="22"/>
          <w:lang w:val="ro-RO"/>
        </w:rPr>
        <w:t xml:space="preserve">, întreprinderi și instituții sociale publice. </w:t>
      </w:r>
      <w:r w:rsidR="00B70D35" w:rsidRPr="002C2A84">
        <w:rPr>
          <w:rFonts w:eastAsia="Calibri"/>
          <w:i/>
          <w:sz w:val="22"/>
          <w:szCs w:val="22"/>
          <w:lang w:val="ro-RO"/>
        </w:rPr>
        <w:t>A do</w:t>
      </w:r>
      <w:r w:rsidR="00C224F5" w:rsidRPr="002C2A84">
        <w:rPr>
          <w:rFonts w:eastAsia="Calibri"/>
          <w:i/>
          <w:sz w:val="22"/>
          <w:szCs w:val="22"/>
          <w:lang w:val="ro-RO"/>
        </w:rPr>
        <w:t>ua componentă</w:t>
      </w:r>
      <w:r w:rsidR="00B70D35" w:rsidRPr="002C2A84">
        <w:rPr>
          <w:rFonts w:eastAsia="Calibri"/>
          <w:sz w:val="22"/>
          <w:szCs w:val="22"/>
          <w:lang w:val="ro-RO"/>
        </w:rPr>
        <w:t xml:space="preserve"> include </w:t>
      </w:r>
      <w:r w:rsidR="00452E09" w:rsidRPr="002C2A84">
        <w:rPr>
          <w:rFonts w:eastAsia="Calibri"/>
          <w:sz w:val="22"/>
          <w:szCs w:val="22"/>
          <w:lang w:val="ro-RO"/>
        </w:rPr>
        <w:t xml:space="preserve">reabilitarea/ construcția conexiunilor de alimentare cu apă la rețelele centralizate </w:t>
      </w:r>
      <w:r w:rsidR="00B24AE3" w:rsidRPr="002C2A84">
        <w:rPr>
          <w:rFonts w:eastAsia="Calibri"/>
          <w:sz w:val="22"/>
          <w:szCs w:val="22"/>
          <w:lang w:val="ro-RO"/>
        </w:rPr>
        <w:t xml:space="preserve">și / </w:t>
      </w:r>
      <w:r w:rsidR="00452E09" w:rsidRPr="002C2A84">
        <w:rPr>
          <w:rFonts w:eastAsia="Calibri"/>
          <w:sz w:val="22"/>
          <w:szCs w:val="22"/>
          <w:lang w:val="ro-RO"/>
        </w:rPr>
        <w:t xml:space="preserve">sau la punctele de </w:t>
      </w:r>
      <w:r w:rsidR="00B24AE3" w:rsidRPr="002C2A84">
        <w:rPr>
          <w:rFonts w:eastAsia="Calibri"/>
          <w:sz w:val="22"/>
          <w:szCs w:val="22"/>
          <w:lang w:val="ro-RO"/>
        </w:rPr>
        <w:t xml:space="preserve">conectare ale </w:t>
      </w:r>
      <w:r w:rsidR="00452E09" w:rsidRPr="002C2A84">
        <w:rPr>
          <w:rFonts w:eastAsia="Calibri"/>
          <w:sz w:val="22"/>
          <w:szCs w:val="22"/>
          <w:lang w:val="ro-RO"/>
        </w:rPr>
        <w:t>sursel</w:t>
      </w:r>
      <w:r w:rsidR="00B24AE3" w:rsidRPr="002C2A84">
        <w:rPr>
          <w:rFonts w:eastAsia="Calibri"/>
          <w:sz w:val="22"/>
          <w:szCs w:val="22"/>
          <w:lang w:val="ro-RO"/>
        </w:rPr>
        <w:t>or</w:t>
      </w:r>
      <w:r w:rsidR="00452E09" w:rsidRPr="002C2A84">
        <w:rPr>
          <w:rFonts w:eastAsia="Calibri"/>
          <w:sz w:val="22"/>
          <w:szCs w:val="22"/>
          <w:lang w:val="ro-RO"/>
        </w:rPr>
        <w:t xml:space="preserve"> existente, conectarea la sistemele de canalizare sau </w:t>
      </w:r>
      <w:r w:rsidR="004D1793" w:rsidRPr="002C2A84">
        <w:rPr>
          <w:rFonts w:eastAsia="Calibri"/>
          <w:sz w:val="22"/>
          <w:szCs w:val="22"/>
          <w:lang w:val="ro-RO"/>
        </w:rPr>
        <w:t>construcția</w:t>
      </w:r>
      <w:r w:rsidR="00452E09" w:rsidRPr="002C2A84">
        <w:rPr>
          <w:rFonts w:eastAsia="Calibri"/>
          <w:sz w:val="22"/>
          <w:szCs w:val="22"/>
          <w:lang w:val="ro-RO"/>
        </w:rPr>
        <w:t xml:space="preserve"> facilităților de canalizare </w:t>
      </w:r>
      <w:r w:rsidR="0060299B" w:rsidRPr="002C2A84">
        <w:rPr>
          <w:rFonts w:eastAsia="Calibri"/>
          <w:sz w:val="22"/>
          <w:szCs w:val="22"/>
          <w:lang w:val="ro-RO"/>
        </w:rPr>
        <w:t xml:space="preserve">individuale/locale </w:t>
      </w:r>
      <w:r w:rsidR="00452E09" w:rsidRPr="002C2A84">
        <w:rPr>
          <w:rFonts w:eastAsia="Calibri"/>
          <w:sz w:val="22"/>
          <w:szCs w:val="22"/>
          <w:lang w:val="ro-RO"/>
        </w:rPr>
        <w:t>, cât și reabilitarea sau construcția toaletelor înăuntrul clădirilor cu facilități adecvate pentru spălarea mâinilor și igienă</w:t>
      </w:r>
      <w:r w:rsidR="00FB2B51" w:rsidRPr="002C2A84">
        <w:rPr>
          <w:rFonts w:eastAsia="Calibri"/>
          <w:sz w:val="22"/>
          <w:szCs w:val="22"/>
          <w:lang w:val="ro-RO"/>
        </w:rPr>
        <w:t xml:space="preserve"> </w:t>
      </w:r>
      <w:r w:rsidR="00F34B38" w:rsidRPr="002C2A84">
        <w:rPr>
          <w:rFonts w:eastAsia="Calibri"/>
          <w:sz w:val="22"/>
          <w:szCs w:val="22"/>
          <w:lang w:val="ro-RO"/>
        </w:rPr>
        <w:t>și va</w:t>
      </w:r>
      <w:r w:rsidR="00B70D35" w:rsidRPr="002C2A84">
        <w:rPr>
          <w:rFonts w:eastAsia="Calibri"/>
          <w:sz w:val="22"/>
          <w:szCs w:val="22"/>
          <w:lang w:val="ro-RO"/>
        </w:rPr>
        <w:t xml:space="preserve"> finanț</w:t>
      </w:r>
      <w:r w:rsidR="00242B90" w:rsidRPr="002C2A84">
        <w:rPr>
          <w:rFonts w:eastAsia="Calibri"/>
          <w:sz w:val="22"/>
          <w:szCs w:val="22"/>
          <w:lang w:val="ro-RO"/>
        </w:rPr>
        <w:t>a</w:t>
      </w:r>
      <w:r w:rsidR="00B70D35" w:rsidRPr="002C2A84">
        <w:rPr>
          <w:rFonts w:eastAsia="Calibri"/>
          <w:sz w:val="22"/>
          <w:szCs w:val="22"/>
          <w:lang w:val="ro-RO"/>
        </w:rPr>
        <w:t xml:space="preserve">, de asemenea, activități de consolidare a capacităților instituționale la nivel național pentru dezvoltarea și modernizarea sectorului </w:t>
      </w:r>
      <w:r w:rsidR="00A731E4" w:rsidRPr="002C2A84">
        <w:rPr>
          <w:rFonts w:eastAsia="Calibri"/>
          <w:sz w:val="22"/>
          <w:szCs w:val="22"/>
          <w:lang w:val="ro-RO"/>
        </w:rPr>
        <w:t xml:space="preserve">în mod </w:t>
      </w:r>
      <w:r w:rsidR="00B70D35" w:rsidRPr="002C2A84">
        <w:rPr>
          <w:rFonts w:eastAsia="Calibri"/>
          <w:sz w:val="22"/>
          <w:szCs w:val="22"/>
          <w:lang w:val="ro-RO"/>
        </w:rPr>
        <w:t xml:space="preserve">rezilient, incluziv, durabil și eficient. </w:t>
      </w:r>
      <w:r w:rsidR="00B70D35" w:rsidRPr="002C2A84">
        <w:rPr>
          <w:rFonts w:eastAsia="Calibri"/>
          <w:i/>
          <w:sz w:val="22"/>
          <w:szCs w:val="22"/>
          <w:lang w:val="ro-RO"/>
        </w:rPr>
        <w:t>A trei</w:t>
      </w:r>
      <w:r w:rsidR="00B24AE3" w:rsidRPr="002C2A84">
        <w:rPr>
          <w:rFonts w:eastAsia="Calibri"/>
          <w:i/>
          <w:sz w:val="22"/>
          <w:szCs w:val="22"/>
          <w:lang w:val="ro-RO"/>
        </w:rPr>
        <w:t>a</w:t>
      </w:r>
      <w:r w:rsidR="00A20900" w:rsidRPr="002C2A84">
        <w:rPr>
          <w:rFonts w:eastAsia="Calibri"/>
          <w:i/>
          <w:sz w:val="22"/>
          <w:szCs w:val="22"/>
          <w:lang w:val="ro-RO"/>
        </w:rPr>
        <w:t xml:space="preserve"> componentă</w:t>
      </w:r>
      <w:r w:rsidR="00A20900" w:rsidRPr="002C2A84">
        <w:rPr>
          <w:rFonts w:eastAsia="Calibri"/>
          <w:sz w:val="22"/>
          <w:szCs w:val="22"/>
          <w:lang w:val="ro-RO"/>
        </w:rPr>
        <w:t xml:space="preserve"> </w:t>
      </w:r>
      <w:r w:rsidR="00B70D35" w:rsidRPr="002C2A84">
        <w:rPr>
          <w:rFonts w:eastAsia="Calibri"/>
          <w:sz w:val="22"/>
          <w:szCs w:val="22"/>
          <w:lang w:val="ro-RO"/>
        </w:rPr>
        <w:t>se referă la gestionarea și coordonarea proiect</w:t>
      </w:r>
      <w:r w:rsidR="00A20900" w:rsidRPr="002C2A84">
        <w:rPr>
          <w:rFonts w:eastAsia="Calibri"/>
          <w:sz w:val="22"/>
          <w:szCs w:val="22"/>
          <w:lang w:val="ro-RO"/>
        </w:rPr>
        <w:t>ului</w:t>
      </w:r>
      <w:r w:rsidR="00B70D35" w:rsidRPr="002C2A84">
        <w:rPr>
          <w:rFonts w:eastAsia="Calibri"/>
          <w:sz w:val="22"/>
          <w:szCs w:val="22"/>
          <w:lang w:val="ro-RO"/>
        </w:rPr>
        <w:t>.</w:t>
      </w:r>
      <w:r w:rsidR="0045275C" w:rsidRPr="002C2A84">
        <w:rPr>
          <w:lang w:val="ro-RO"/>
        </w:rPr>
        <w:t xml:space="preserve"> </w:t>
      </w:r>
      <w:r w:rsidR="00D45C4B" w:rsidRPr="002C2A84">
        <w:rPr>
          <w:i/>
          <w:lang w:val="ro-RO"/>
        </w:rPr>
        <w:t>A patra c</w:t>
      </w:r>
      <w:r w:rsidR="00CC76E3" w:rsidRPr="002C2A84">
        <w:rPr>
          <w:i/>
          <w:lang w:val="ro-RO"/>
        </w:rPr>
        <w:t>omponent</w:t>
      </w:r>
      <w:r w:rsidR="00D45C4B" w:rsidRPr="002C2A84">
        <w:rPr>
          <w:i/>
          <w:lang w:val="ro-RO"/>
        </w:rPr>
        <w:t>ă</w:t>
      </w:r>
      <w:r w:rsidR="00CC76E3" w:rsidRPr="002C2A84">
        <w:rPr>
          <w:lang w:val="ro-RO"/>
        </w:rPr>
        <w:t xml:space="preserve"> </w:t>
      </w:r>
      <w:r w:rsidR="0045275C" w:rsidRPr="002C2A84">
        <w:rPr>
          <w:rFonts w:eastAsia="Calibri"/>
          <w:sz w:val="22"/>
          <w:szCs w:val="22"/>
          <w:lang w:val="ro-RO"/>
        </w:rPr>
        <w:t xml:space="preserve">permite Guvernului să solicite Băncii </w:t>
      </w:r>
      <w:r w:rsidR="006559AC" w:rsidRPr="002C2A84">
        <w:rPr>
          <w:rFonts w:eastAsia="Calibri"/>
          <w:sz w:val="22"/>
          <w:szCs w:val="22"/>
          <w:lang w:val="ro-RO"/>
        </w:rPr>
        <w:t xml:space="preserve">să recalifice și să realoce finanțarea din alte componente ale proiectului pentru a acoperi </w:t>
      </w:r>
      <w:r w:rsidR="00B24AE3" w:rsidRPr="002C2A84">
        <w:rPr>
          <w:rFonts w:eastAsia="Calibri"/>
          <w:sz w:val="22"/>
          <w:szCs w:val="22"/>
          <w:lang w:val="ro-RO"/>
        </w:rPr>
        <w:t xml:space="preserve">costurile de răspuns </w:t>
      </w:r>
      <w:r w:rsidR="006559AC" w:rsidRPr="002C2A84">
        <w:rPr>
          <w:rFonts w:eastAsia="Calibri"/>
          <w:sz w:val="22"/>
          <w:szCs w:val="22"/>
          <w:lang w:val="ro-RO"/>
        </w:rPr>
        <w:t xml:space="preserve">la </w:t>
      </w:r>
      <w:r w:rsidR="00B24AE3" w:rsidRPr="002C2A84">
        <w:rPr>
          <w:rFonts w:eastAsia="Calibri"/>
          <w:sz w:val="22"/>
          <w:szCs w:val="22"/>
          <w:lang w:val="ro-RO"/>
        </w:rPr>
        <w:t xml:space="preserve">eventualele </w:t>
      </w:r>
      <w:r w:rsidR="006559AC" w:rsidRPr="002C2A84">
        <w:rPr>
          <w:rFonts w:eastAsia="Calibri"/>
          <w:sz w:val="22"/>
          <w:szCs w:val="22"/>
          <w:lang w:val="ro-RO"/>
        </w:rPr>
        <w:t xml:space="preserve">situații de urgență și costurile de recuperare. </w:t>
      </w:r>
      <w:r w:rsidR="0060299B" w:rsidRPr="002C2A84">
        <w:rPr>
          <w:rFonts w:eastAsia="Calibri"/>
          <w:sz w:val="22"/>
          <w:szCs w:val="22"/>
          <w:lang w:val="ro-RO"/>
        </w:rPr>
        <w:t>Mecanismul de răspuns cu intervenții de urgență (</w:t>
      </w:r>
      <w:r w:rsidR="006559AC" w:rsidRPr="002C2A84">
        <w:rPr>
          <w:rFonts w:eastAsia="Calibri"/>
          <w:sz w:val="22"/>
          <w:szCs w:val="22"/>
          <w:lang w:val="ro-RO"/>
        </w:rPr>
        <w:t xml:space="preserve">RIU </w:t>
      </w:r>
      <w:r w:rsidR="0060299B" w:rsidRPr="002C2A84">
        <w:rPr>
          <w:rFonts w:eastAsia="Calibri"/>
          <w:sz w:val="22"/>
          <w:szCs w:val="22"/>
          <w:lang w:val="ro-RO"/>
        </w:rPr>
        <w:t>)</w:t>
      </w:r>
      <w:r w:rsidR="006559AC" w:rsidRPr="002C2A84">
        <w:rPr>
          <w:rFonts w:eastAsia="Calibri"/>
          <w:sz w:val="22"/>
          <w:szCs w:val="22"/>
          <w:lang w:val="ro-RO"/>
        </w:rPr>
        <w:t>va fi creat și gestionat în conformitate cu prevederile Politicii Băncii și Directivei Băncii privind finanțarea proiectelor investiționale.</w:t>
      </w:r>
    </w:p>
    <w:p w14:paraId="1719ACB0" w14:textId="48E511BA" w:rsidR="004C0DB1" w:rsidRPr="002C2A84" w:rsidRDefault="00561B4E" w:rsidP="004C0DB1">
      <w:pPr>
        <w:rPr>
          <w:rFonts w:eastAsia="Calibri"/>
          <w:sz w:val="22"/>
          <w:szCs w:val="22"/>
          <w:lang w:val="ro-RO"/>
        </w:rPr>
      </w:pPr>
      <w:r w:rsidRPr="002C2A84">
        <w:rPr>
          <w:rFonts w:eastAsia="Calibri"/>
          <w:sz w:val="22"/>
          <w:szCs w:val="22"/>
          <w:lang w:val="ro-RO"/>
        </w:rPr>
        <w:t xml:space="preserve">Proiectul </w:t>
      </w:r>
      <w:r w:rsidR="00443A42" w:rsidRPr="002C2A84">
        <w:rPr>
          <w:rFonts w:eastAsia="Calibri"/>
          <w:sz w:val="22"/>
          <w:szCs w:val="22"/>
          <w:lang w:val="ro-RO"/>
        </w:rPr>
        <w:t>include</w:t>
      </w:r>
      <w:r w:rsidRPr="002C2A84">
        <w:rPr>
          <w:rFonts w:eastAsia="Calibri"/>
          <w:sz w:val="22"/>
          <w:szCs w:val="22"/>
          <w:lang w:val="ro-RO"/>
        </w:rPr>
        <w:t xml:space="preserve"> patru componente și activități </w:t>
      </w:r>
      <w:r w:rsidR="000D2C85" w:rsidRPr="002C2A84">
        <w:rPr>
          <w:rFonts w:eastAsia="Calibri"/>
          <w:sz w:val="22"/>
          <w:szCs w:val="22"/>
          <w:lang w:val="ro-RO"/>
        </w:rPr>
        <w:t>complementare</w:t>
      </w:r>
      <w:r w:rsidRPr="002C2A84">
        <w:rPr>
          <w:rFonts w:eastAsia="Calibri"/>
          <w:sz w:val="22"/>
          <w:szCs w:val="22"/>
          <w:lang w:val="ro-RO"/>
        </w:rPr>
        <w:t xml:space="preserve">, după cum </w:t>
      </w:r>
      <w:r w:rsidR="00443A42" w:rsidRPr="002C2A84">
        <w:rPr>
          <w:rFonts w:eastAsia="Calibri"/>
          <w:sz w:val="22"/>
          <w:szCs w:val="22"/>
          <w:lang w:val="ro-RO"/>
        </w:rPr>
        <w:t>urmează</w:t>
      </w:r>
      <w:r w:rsidRPr="002C2A84">
        <w:rPr>
          <w:rFonts w:eastAsia="Calibri"/>
          <w:sz w:val="22"/>
          <w:szCs w:val="22"/>
          <w:lang w:val="ro-RO"/>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7530"/>
      </w:tblGrid>
      <w:tr w:rsidR="004C0DB1" w:rsidRPr="002C2A84" w14:paraId="3EF0530D" w14:textId="77777777" w:rsidTr="00B07CB0">
        <w:trPr>
          <w:trHeight w:val="440"/>
          <w:tblHeader/>
        </w:trPr>
        <w:tc>
          <w:tcPr>
            <w:tcW w:w="1823"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29D6C27" w14:textId="1F6B1D71" w:rsidR="004C0DB1" w:rsidRPr="002C2A84" w:rsidRDefault="004C0DB1">
            <w:pPr>
              <w:widowControl/>
              <w:autoSpaceDE/>
              <w:adjustRightInd/>
              <w:spacing w:before="0" w:after="0"/>
              <w:ind w:left="144" w:right="144"/>
              <w:jc w:val="center"/>
              <w:rPr>
                <w:rFonts w:eastAsia="Calibri"/>
                <w:b/>
                <w:bCs/>
                <w:iCs/>
                <w:noProof w:val="0"/>
                <w:color w:val="FFFFFF"/>
                <w:sz w:val="20"/>
                <w:szCs w:val="20"/>
                <w:lang w:val="ro-RO"/>
              </w:rPr>
            </w:pPr>
            <w:r w:rsidRPr="002C2A84">
              <w:rPr>
                <w:rFonts w:eastAsia="Calibri"/>
                <w:b/>
                <w:bCs/>
                <w:iCs/>
                <w:noProof w:val="0"/>
                <w:color w:val="FFFFFF"/>
                <w:sz w:val="20"/>
                <w:szCs w:val="20"/>
                <w:lang w:val="ro-RO"/>
              </w:rPr>
              <w:t>Component</w:t>
            </w:r>
            <w:r w:rsidR="009B125A" w:rsidRPr="002C2A84">
              <w:rPr>
                <w:rFonts w:eastAsia="Calibri"/>
                <w:b/>
                <w:bCs/>
                <w:iCs/>
                <w:noProof w:val="0"/>
                <w:color w:val="FFFFFF"/>
                <w:sz w:val="20"/>
                <w:szCs w:val="20"/>
                <w:lang w:val="ro-RO"/>
              </w:rPr>
              <w:t>a</w:t>
            </w:r>
          </w:p>
        </w:tc>
        <w:tc>
          <w:tcPr>
            <w:tcW w:w="7583"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C4ADC3F" w14:textId="3DE89F0B" w:rsidR="004C0DB1" w:rsidRPr="002C2A84" w:rsidRDefault="004C0DB1">
            <w:pPr>
              <w:widowControl/>
              <w:autoSpaceDE/>
              <w:adjustRightInd/>
              <w:spacing w:before="0" w:after="0"/>
              <w:ind w:left="144" w:right="144"/>
              <w:jc w:val="center"/>
              <w:rPr>
                <w:rFonts w:eastAsia="Calibri"/>
                <w:b/>
                <w:bCs/>
                <w:iCs/>
                <w:noProof w:val="0"/>
                <w:color w:val="FFFFFF"/>
                <w:sz w:val="20"/>
                <w:szCs w:val="20"/>
                <w:lang w:val="ro-RO"/>
              </w:rPr>
            </w:pPr>
            <w:r w:rsidRPr="002C2A84">
              <w:rPr>
                <w:rFonts w:eastAsia="Calibri"/>
                <w:b/>
                <w:bCs/>
                <w:iCs/>
                <w:noProof w:val="0"/>
                <w:color w:val="FFFFFF"/>
                <w:sz w:val="20"/>
                <w:szCs w:val="20"/>
                <w:lang w:val="ro-RO"/>
              </w:rPr>
              <w:t>Sub-component</w:t>
            </w:r>
            <w:r w:rsidR="009B125A" w:rsidRPr="002C2A84">
              <w:rPr>
                <w:rFonts w:eastAsia="Calibri"/>
                <w:b/>
                <w:bCs/>
                <w:iCs/>
                <w:noProof w:val="0"/>
                <w:color w:val="FFFFFF"/>
                <w:sz w:val="20"/>
                <w:szCs w:val="20"/>
                <w:lang w:val="ro-RO"/>
              </w:rPr>
              <w:t>a</w:t>
            </w:r>
            <w:r w:rsidRPr="002C2A84">
              <w:rPr>
                <w:rFonts w:eastAsia="Calibri"/>
                <w:b/>
                <w:bCs/>
                <w:iCs/>
                <w:noProof w:val="0"/>
                <w:color w:val="FFFFFF"/>
                <w:sz w:val="20"/>
                <w:szCs w:val="20"/>
                <w:lang w:val="ro-RO"/>
              </w:rPr>
              <w:t>/ Activit</w:t>
            </w:r>
            <w:r w:rsidR="009B125A" w:rsidRPr="002C2A84">
              <w:rPr>
                <w:rFonts w:eastAsia="Calibri"/>
                <w:b/>
                <w:bCs/>
                <w:iCs/>
                <w:noProof w:val="0"/>
                <w:color w:val="FFFFFF"/>
                <w:sz w:val="20"/>
                <w:szCs w:val="20"/>
                <w:lang w:val="ro-RO"/>
              </w:rPr>
              <w:t>ăți</w:t>
            </w:r>
          </w:p>
        </w:tc>
      </w:tr>
      <w:tr w:rsidR="004C0DB1" w:rsidRPr="002C2A84" w14:paraId="6D9C09E0" w14:textId="77777777" w:rsidTr="00B07CB0">
        <w:tc>
          <w:tcPr>
            <w:tcW w:w="1823"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6B5ECA6" w14:textId="77777777" w:rsidR="00D72765" w:rsidRPr="002C2A84" w:rsidRDefault="004C0DB1">
            <w:pPr>
              <w:widowControl/>
              <w:autoSpaceDE/>
              <w:adjustRightInd/>
              <w:spacing w:before="0" w:after="0"/>
              <w:jc w:val="left"/>
              <w:rPr>
                <w:rFonts w:eastAsia="Calibri"/>
                <w:b/>
                <w:bCs/>
                <w:sz w:val="20"/>
                <w:szCs w:val="20"/>
                <w:lang w:val="ro-RO"/>
              </w:rPr>
            </w:pPr>
            <w:r w:rsidRPr="002C2A84">
              <w:rPr>
                <w:rFonts w:eastAsia="Calibri"/>
                <w:b/>
                <w:bCs/>
                <w:sz w:val="20"/>
                <w:szCs w:val="20"/>
                <w:lang w:val="ro-RO"/>
              </w:rPr>
              <w:t>Component</w:t>
            </w:r>
            <w:r w:rsidR="005014F9" w:rsidRPr="002C2A84">
              <w:rPr>
                <w:rFonts w:eastAsia="Calibri"/>
                <w:b/>
                <w:bCs/>
                <w:sz w:val="20"/>
                <w:szCs w:val="20"/>
                <w:lang w:val="ro-RO"/>
              </w:rPr>
              <w:t>a</w:t>
            </w:r>
            <w:r w:rsidRPr="002C2A84">
              <w:rPr>
                <w:rFonts w:eastAsia="Calibri"/>
                <w:b/>
                <w:bCs/>
                <w:sz w:val="20"/>
                <w:szCs w:val="20"/>
                <w:lang w:val="ro-RO"/>
              </w:rPr>
              <w:t xml:space="preserve"> 1 – </w:t>
            </w:r>
          </w:p>
          <w:p w14:paraId="24AEDE5C" w14:textId="771F81CE" w:rsidR="004C0DB1" w:rsidRPr="002C2A84" w:rsidRDefault="00133FF1">
            <w:pPr>
              <w:widowControl/>
              <w:autoSpaceDE/>
              <w:adjustRightInd/>
              <w:spacing w:before="0" w:after="0"/>
              <w:jc w:val="left"/>
              <w:rPr>
                <w:rFonts w:eastAsia="Calibri"/>
                <w:b/>
                <w:bCs/>
                <w:sz w:val="20"/>
                <w:szCs w:val="20"/>
                <w:lang w:val="ro-RO"/>
              </w:rPr>
            </w:pPr>
            <w:r w:rsidRPr="002C2A84">
              <w:rPr>
                <w:rFonts w:eastAsia="Calibri"/>
                <w:b/>
                <w:bCs/>
                <w:sz w:val="20"/>
                <w:szCs w:val="20"/>
                <w:lang w:val="ro-RO"/>
              </w:rPr>
              <w:t>Creșterea</w:t>
            </w:r>
            <w:r w:rsidR="00CB1801" w:rsidRPr="002C2A84">
              <w:rPr>
                <w:rFonts w:eastAsia="Calibri"/>
                <w:b/>
                <w:bCs/>
                <w:sz w:val="20"/>
                <w:szCs w:val="20"/>
                <w:lang w:val="ro-RO"/>
              </w:rPr>
              <w:t xml:space="preserve"> accesului </w:t>
            </w:r>
            <w:r w:rsidR="00D72765" w:rsidRPr="002C2A84">
              <w:rPr>
                <w:rFonts w:eastAsia="Calibri"/>
                <w:b/>
                <w:bCs/>
                <w:sz w:val="20"/>
                <w:szCs w:val="20"/>
                <w:lang w:val="ro-RO"/>
              </w:rPr>
              <w:t xml:space="preserve">la serviciile de alimentare cu apă și canalizare gestionate în condiții de siguranță </w:t>
            </w:r>
            <w:r w:rsidR="003C5186" w:rsidRPr="002C2A84">
              <w:rPr>
                <w:rFonts w:eastAsia="Calibri"/>
                <w:b/>
                <w:bCs/>
                <w:sz w:val="20"/>
                <w:szCs w:val="20"/>
                <w:lang w:val="ro-RO"/>
              </w:rPr>
              <w:t>în</w:t>
            </w:r>
            <w:r w:rsidR="00D72765" w:rsidRPr="002C2A84">
              <w:rPr>
                <w:rFonts w:eastAsia="Calibri"/>
                <w:b/>
                <w:bCs/>
                <w:sz w:val="20"/>
                <w:szCs w:val="20"/>
                <w:lang w:val="ro-RO"/>
              </w:rPr>
              <w:t xml:space="preserve"> </w:t>
            </w:r>
            <w:r w:rsidR="00D72765" w:rsidRPr="002C2A84">
              <w:rPr>
                <w:rFonts w:eastAsia="Calibri"/>
                <w:b/>
                <w:bCs/>
                <w:sz w:val="20"/>
                <w:szCs w:val="20"/>
                <w:lang w:val="ro-RO"/>
              </w:rPr>
              <w:lastRenderedPageBreak/>
              <w:t>zone</w:t>
            </w:r>
            <w:r w:rsidR="003C5186" w:rsidRPr="002C2A84">
              <w:rPr>
                <w:rFonts w:eastAsia="Calibri"/>
                <w:b/>
                <w:bCs/>
                <w:sz w:val="20"/>
                <w:szCs w:val="20"/>
                <w:lang w:val="ro-RO"/>
              </w:rPr>
              <w:t>le</w:t>
            </w:r>
            <w:r w:rsidR="00D72765" w:rsidRPr="002C2A84">
              <w:rPr>
                <w:rFonts w:eastAsia="Calibri"/>
                <w:b/>
                <w:bCs/>
                <w:sz w:val="20"/>
                <w:szCs w:val="20"/>
                <w:lang w:val="ro-RO"/>
              </w:rPr>
              <w:t xml:space="preserve"> rurale și orașe</w:t>
            </w:r>
            <w:r w:rsidR="003C5186" w:rsidRPr="002C2A84">
              <w:rPr>
                <w:rFonts w:eastAsia="Calibri"/>
                <w:b/>
                <w:bCs/>
                <w:sz w:val="20"/>
                <w:szCs w:val="20"/>
                <w:lang w:val="ro-RO"/>
              </w:rPr>
              <w:t>le</w:t>
            </w:r>
            <w:r w:rsidR="00D72765" w:rsidRPr="002C2A84">
              <w:rPr>
                <w:rFonts w:eastAsia="Calibri"/>
                <w:b/>
                <w:bCs/>
                <w:sz w:val="20"/>
                <w:szCs w:val="20"/>
                <w:lang w:val="ro-RO"/>
              </w:rPr>
              <w:t xml:space="preserve"> mici</w:t>
            </w:r>
            <w:r w:rsidR="003C5186" w:rsidRPr="002C2A84">
              <w:rPr>
                <w:rFonts w:eastAsia="Calibri"/>
                <w:b/>
                <w:bCs/>
                <w:sz w:val="20"/>
                <w:szCs w:val="20"/>
                <w:lang w:val="ro-RO"/>
              </w:rPr>
              <w:t xml:space="preserve"> selecta</w:t>
            </w:r>
            <w:r w:rsidR="00585A0D" w:rsidRPr="002C2A84">
              <w:rPr>
                <w:rFonts w:eastAsia="Calibri"/>
                <w:b/>
                <w:bCs/>
                <w:sz w:val="20"/>
                <w:szCs w:val="20"/>
                <w:lang w:val="ro-RO"/>
              </w:rPr>
              <w:t>te</w:t>
            </w:r>
            <w:r w:rsidR="004C0DB1" w:rsidRPr="002C2A84">
              <w:rPr>
                <w:rFonts w:eastAsia="Calibri"/>
                <w:b/>
                <w:bCs/>
                <w:sz w:val="20"/>
                <w:szCs w:val="20"/>
                <w:lang w:val="ro-RO"/>
              </w:rPr>
              <w:t>.</w:t>
            </w:r>
          </w:p>
        </w:tc>
        <w:tc>
          <w:tcPr>
            <w:tcW w:w="75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3953195" w14:textId="37BF8976" w:rsidR="004C0DB1" w:rsidRPr="002C2A84" w:rsidRDefault="004C0DB1">
            <w:pPr>
              <w:widowControl/>
              <w:autoSpaceDE/>
              <w:adjustRightInd/>
              <w:spacing w:before="0" w:after="0"/>
              <w:ind w:right="144"/>
              <w:jc w:val="left"/>
              <w:rPr>
                <w:rFonts w:eastAsia="Calibri"/>
                <w:b/>
                <w:noProof w:val="0"/>
                <w:sz w:val="20"/>
                <w:szCs w:val="20"/>
                <w:lang w:val="ro-RO"/>
              </w:rPr>
            </w:pPr>
            <w:r w:rsidRPr="002C2A84">
              <w:rPr>
                <w:rFonts w:eastAsia="Calibri"/>
                <w:b/>
                <w:bCs/>
                <w:noProof w:val="0"/>
                <w:sz w:val="20"/>
                <w:szCs w:val="20"/>
                <w:lang w:val="ro-RO" w:eastAsia="zh-CN"/>
              </w:rPr>
              <w:lastRenderedPageBreak/>
              <w:t>Subcomponent</w:t>
            </w:r>
            <w:r w:rsidR="00847B07" w:rsidRPr="002C2A84">
              <w:rPr>
                <w:rFonts w:eastAsia="Calibri"/>
                <w:b/>
                <w:bCs/>
                <w:noProof w:val="0"/>
                <w:sz w:val="20"/>
                <w:szCs w:val="20"/>
                <w:lang w:val="ro-RO" w:eastAsia="zh-CN"/>
              </w:rPr>
              <w:t>a</w:t>
            </w:r>
            <w:r w:rsidRPr="002C2A84">
              <w:rPr>
                <w:rFonts w:eastAsia="Calibri"/>
                <w:b/>
                <w:bCs/>
                <w:noProof w:val="0"/>
                <w:sz w:val="20"/>
                <w:szCs w:val="20"/>
                <w:lang w:val="ro-RO" w:eastAsia="zh-CN"/>
              </w:rPr>
              <w:t xml:space="preserve"> 1.1: </w:t>
            </w:r>
            <w:r w:rsidR="000E273B" w:rsidRPr="002C2A84">
              <w:rPr>
                <w:rFonts w:eastAsia="Calibri"/>
                <w:b/>
                <w:bCs/>
                <w:noProof w:val="0"/>
                <w:sz w:val="20"/>
                <w:szCs w:val="20"/>
                <w:lang w:val="ro-RO" w:eastAsia="zh-CN"/>
              </w:rPr>
              <w:t xml:space="preserve">Extinderea accesului și calitatea serviciilor AAC </w:t>
            </w:r>
          </w:p>
        </w:tc>
      </w:tr>
      <w:tr w:rsidR="004C0DB1" w:rsidRPr="002C2A84" w14:paraId="52924092" w14:textId="77777777" w:rsidTr="00B07CB0">
        <w:tc>
          <w:tcPr>
            <w:tcW w:w="1823" w:type="dxa"/>
            <w:vMerge/>
            <w:tcBorders>
              <w:top w:val="single" w:sz="4" w:space="0" w:color="auto"/>
              <w:left w:val="single" w:sz="4" w:space="0" w:color="auto"/>
              <w:bottom w:val="single" w:sz="4" w:space="0" w:color="auto"/>
              <w:right w:val="single" w:sz="4" w:space="0" w:color="auto"/>
            </w:tcBorders>
            <w:vAlign w:val="center"/>
            <w:hideMark/>
          </w:tcPr>
          <w:p w14:paraId="1633D408" w14:textId="77777777" w:rsidR="004C0DB1" w:rsidRPr="002C2A84" w:rsidRDefault="004C0DB1">
            <w:pPr>
              <w:widowControl/>
              <w:autoSpaceDE/>
              <w:autoSpaceDN/>
              <w:adjustRightInd/>
              <w:spacing w:before="0" w:after="0" w:line="256" w:lineRule="auto"/>
              <w:jc w:val="left"/>
              <w:rPr>
                <w:rFonts w:eastAsia="Calibri"/>
                <w:b/>
                <w:bCs/>
                <w:noProof w:val="0"/>
                <w:color w:val="000000"/>
                <w:sz w:val="20"/>
                <w:szCs w:val="20"/>
                <w:lang w:val="ro-RO" w:eastAsia="bs-Latn-BA"/>
              </w:rPr>
            </w:pPr>
          </w:p>
        </w:tc>
        <w:tc>
          <w:tcPr>
            <w:tcW w:w="7583" w:type="dxa"/>
            <w:tcBorders>
              <w:top w:val="single" w:sz="4" w:space="0" w:color="auto"/>
              <w:left w:val="single" w:sz="4" w:space="0" w:color="auto"/>
              <w:bottom w:val="single" w:sz="4" w:space="0" w:color="auto"/>
              <w:right w:val="single" w:sz="4" w:space="0" w:color="auto"/>
            </w:tcBorders>
            <w:vAlign w:val="center"/>
            <w:hideMark/>
          </w:tcPr>
          <w:p w14:paraId="5D5A01E8" w14:textId="39B955F7" w:rsidR="004C0DB1" w:rsidRPr="002C2A84" w:rsidRDefault="00613969">
            <w:pPr>
              <w:widowControl/>
              <w:autoSpaceDE/>
              <w:adjustRightInd/>
              <w:spacing w:before="0" w:after="0"/>
              <w:ind w:right="144"/>
              <w:jc w:val="left"/>
              <w:rPr>
                <w:rFonts w:eastAsia="Calibri"/>
                <w:noProof w:val="0"/>
                <w:sz w:val="20"/>
                <w:szCs w:val="20"/>
                <w:lang w:val="ro-RO"/>
              </w:rPr>
            </w:pPr>
            <w:r w:rsidRPr="002C2A84">
              <w:rPr>
                <w:rFonts w:eastAsia="Calibri"/>
                <w:noProof w:val="0"/>
                <w:sz w:val="20"/>
                <w:szCs w:val="20"/>
                <w:lang w:val="ro-RO"/>
              </w:rPr>
              <w:t>Finanțarea următoarelor activități de investiții:</w:t>
            </w:r>
            <w:r w:rsidR="004C0DB1" w:rsidRPr="002C2A84">
              <w:rPr>
                <w:rFonts w:eastAsia="Calibri"/>
                <w:noProof w:val="0"/>
                <w:sz w:val="20"/>
                <w:szCs w:val="20"/>
                <w:lang w:val="ro-RO"/>
              </w:rPr>
              <w:t xml:space="preserve"> </w:t>
            </w:r>
          </w:p>
          <w:p w14:paraId="61081AAA" w14:textId="499AB3A5" w:rsidR="004C0DB1" w:rsidRPr="002C2A84" w:rsidRDefault="000865B0">
            <w:pPr>
              <w:pStyle w:val="a6"/>
              <w:widowControl/>
              <w:numPr>
                <w:ilvl w:val="0"/>
                <w:numId w:val="2"/>
              </w:numPr>
              <w:autoSpaceDE/>
              <w:adjustRightInd/>
              <w:spacing w:before="0" w:after="0"/>
              <w:ind w:right="144"/>
              <w:contextualSpacing/>
              <w:rPr>
                <w:rFonts w:eastAsia="Calibri"/>
                <w:noProof w:val="0"/>
                <w:sz w:val="20"/>
                <w:szCs w:val="20"/>
                <w:lang w:val="ro-RO"/>
              </w:rPr>
            </w:pPr>
            <w:r w:rsidRPr="002C2A84">
              <w:rPr>
                <w:rFonts w:eastAsia="Calibri"/>
                <w:noProof w:val="0"/>
                <w:sz w:val="20"/>
                <w:szCs w:val="20"/>
                <w:lang w:val="ro-RO"/>
              </w:rPr>
              <w:t>extinderea și îmbunătățirea serviciilor de alimentare cu apă în raioanele Cahul, Vulcănești</w:t>
            </w:r>
            <w:r w:rsidR="006C7243" w:rsidRPr="002C2A84">
              <w:rPr>
                <w:rFonts w:eastAsia="Calibri"/>
                <w:sz w:val="20"/>
                <w:szCs w:val="20"/>
                <w:vertAlign w:val="superscript"/>
                <w:lang w:val="ro-RO"/>
              </w:rPr>
              <w:footnoteReference w:id="2"/>
            </w:r>
            <w:r w:rsidRPr="002C2A84">
              <w:rPr>
                <w:rFonts w:eastAsia="Calibri"/>
                <w:noProof w:val="0"/>
                <w:sz w:val="20"/>
                <w:szCs w:val="20"/>
                <w:lang w:val="ro-RO"/>
              </w:rPr>
              <w:t xml:space="preserve">  și Râșcani,</w:t>
            </w:r>
          </w:p>
          <w:p w14:paraId="0EF3CF7E" w14:textId="16E4AF4F" w:rsidR="004C0DB1" w:rsidRPr="002C2A84" w:rsidRDefault="002E3DED">
            <w:pPr>
              <w:pStyle w:val="a6"/>
              <w:widowControl/>
              <w:numPr>
                <w:ilvl w:val="0"/>
                <w:numId w:val="2"/>
              </w:numPr>
              <w:autoSpaceDE/>
              <w:adjustRightInd/>
              <w:spacing w:before="0" w:after="0"/>
              <w:ind w:right="144"/>
              <w:contextualSpacing/>
              <w:rPr>
                <w:rFonts w:eastAsia="Calibri"/>
                <w:noProof w:val="0"/>
                <w:sz w:val="20"/>
                <w:szCs w:val="20"/>
                <w:lang w:val="ro-RO"/>
              </w:rPr>
            </w:pPr>
            <w:r w:rsidRPr="002C2A84">
              <w:rPr>
                <w:rFonts w:eastAsia="Calibri"/>
                <w:noProof w:val="0"/>
                <w:sz w:val="20"/>
                <w:szCs w:val="20"/>
                <w:lang w:val="ro-RO"/>
              </w:rPr>
              <w:t xml:space="preserve">extinderea și îmbunătățirea serviciilor de </w:t>
            </w:r>
            <w:r w:rsidR="006F7F73" w:rsidRPr="002C2A84">
              <w:rPr>
                <w:rFonts w:eastAsia="Calibri"/>
                <w:noProof w:val="0"/>
                <w:sz w:val="20"/>
                <w:szCs w:val="20"/>
                <w:lang w:val="ro-RO"/>
              </w:rPr>
              <w:t xml:space="preserve">tratare a </w:t>
            </w:r>
            <w:r w:rsidRPr="002C2A84">
              <w:rPr>
                <w:rFonts w:eastAsia="Calibri"/>
                <w:noProof w:val="0"/>
                <w:sz w:val="20"/>
                <w:szCs w:val="20"/>
                <w:lang w:val="ro-RO"/>
              </w:rPr>
              <w:t>apel</w:t>
            </w:r>
            <w:r w:rsidR="00F75227" w:rsidRPr="002C2A84">
              <w:rPr>
                <w:rFonts w:eastAsia="Calibri"/>
                <w:noProof w:val="0"/>
                <w:sz w:val="20"/>
                <w:szCs w:val="20"/>
                <w:lang w:val="ro-RO"/>
              </w:rPr>
              <w:t>or</w:t>
            </w:r>
            <w:r w:rsidRPr="002C2A84">
              <w:rPr>
                <w:rFonts w:eastAsia="Calibri"/>
                <w:noProof w:val="0"/>
                <w:sz w:val="20"/>
                <w:szCs w:val="20"/>
                <w:lang w:val="ro-RO"/>
              </w:rPr>
              <w:t xml:space="preserve"> uzate în municipiile Soroca și Comrat,</w:t>
            </w:r>
          </w:p>
          <w:p w14:paraId="3A6BBF2F" w14:textId="5E26233E" w:rsidR="004C0DB1" w:rsidRPr="002C2A84" w:rsidRDefault="00A70571" w:rsidP="00F75227">
            <w:pPr>
              <w:pStyle w:val="a6"/>
              <w:widowControl/>
              <w:numPr>
                <w:ilvl w:val="0"/>
                <w:numId w:val="2"/>
              </w:numPr>
              <w:autoSpaceDE/>
              <w:adjustRightInd/>
              <w:spacing w:before="0" w:after="0"/>
              <w:ind w:right="144"/>
              <w:contextualSpacing/>
              <w:rPr>
                <w:rFonts w:eastAsia="Calibri"/>
                <w:noProof w:val="0"/>
                <w:sz w:val="20"/>
                <w:szCs w:val="20"/>
                <w:lang w:val="ro-RO"/>
              </w:rPr>
            </w:pPr>
            <w:r w:rsidRPr="002C2A84">
              <w:rPr>
                <w:rFonts w:eastAsia="Calibri"/>
                <w:noProof w:val="0"/>
                <w:sz w:val="20"/>
                <w:szCs w:val="20"/>
                <w:lang w:val="ro-RO"/>
              </w:rPr>
              <w:t xml:space="preserve">îmbunătățiri ale serviciilor de canalizare </w:t>
            </w:r>
            <w:r w:rsidR="00F75227" w:rsidRPr="002C2A84">
              <w:rPr>
                <w:rFonts w:eastAsia="Calibri"/>
                <w:noProof w:val="0"/>
                <w:sz w:val="20"/>
                <w:szCs w:val="20"/>
                <w:lang w:val="ro-RO"/>
              </w:rPr>
              <w:t>locale</w:t>
            </w:r>
            <w:r w:rsidR="002A16BB" w:rsidRPr="002C2A84">
              <w:rPr>
                <w:rFonts w:eastAsia="Calibri"/>
                <w:noProof w:val="0"/>
                <w:sz w:val="20"/>
                <w:szCs w:val="20"/>
                <w:lang w:val="ro-RO"/>
              </w:rPr>
              <w:t>/individuale</w:t>
            </w:r>
            <w:r w:rsidR="00F75227" w:rsidRPr="002C2A84">
              <w:rPr>
                <w:rFonts w:eastAsia="Calibri"/>
                <w:noProof w:val="0"/>
                <w:sz w:val="20"/>
                <w:szCs w:val="20"/>
                <w:lang w:val="ro-RO"/>
              </w:rPr>
              <w:t xml:space="preserve"> </w:t>
            </w:r>
            <w:r w:rsidRPr="002C2A84">
              <w:rPr>
                <w:rFonts w:eastAsia="Calibri"/>
                <w:noProof w:val="0"/>
                <w:sz w:val="20"/>
                <w:szCs w:val="20"/>
                <w:lang w:val="ro-RO"/>
              </w:rPr>
              <w:t xml:space="preserve"> pentru satele din regiunile rurale</w:t>
            </w:r>
          </w:p>
        </w:tc>
      </w:tr>
      <w:tr w:rsidR="004C0DB1" w:rsidRPr="002C2A84" w14:paraId="35DEBF4D" w14:textId="77777777" w:rsidTr="00B07CB0">
        <w:trPr>
          <w:trHeight w:val="143"/>
        </w:trPr>
        <w:tc>
          <w:tcPr>
            <w:tcW w:w="1823" w:type="dxa"/>
            <w:vMerge/>
            <w:tcBorders>
              <w:top w:val="single" w:sz="4" w:space="0" w:color="auto"/>
              <w:left w:val="single" w:sz="4" w:space="0" w:color="auto"/>
              <w:bottom w:val="single" w:sz="4" w:space="0" w:color="auto"/>
              <w:right w:val="single" w:sz="4" w:space="0" w:color="auto"/>
            </w:tcBorders>
            <w:vAlign w:val="center"/>
            <w:hideMark/>
          </w:tcPr>
          <w:p w14:paraId="4FC3FA5A" w14:textId="77777777" w:rsidR="004C0DB1" w:rsidRPr="002C2A84" w:rsidRDefault="004C0DB1">
            <w:pPr>
              <w:widowControl/>
              <w:autoSpaceDE/>
              <w:autoSpaceDN/>
              <w:adjustRightInd/>
              <w:spacing w:before="0" w:after="0" w:line="256" w:lineRule="auto"/>
              <w:jc w:val="left"/>
              <w:rPr>
                <w:rFonts w:eastAsia="Calibri"/>
                <w:b/>
                <w:bCs/>
                <w:noProof w:val="0"/>
                <w:color w:val="000000"/>
                <w:sz w:val="20"/>
                <w:szCs w:val="20"/>
                <w:lang w:val="ro-RO" w:eastAsia="bs-Latn-BA"/>
              </w:rPr>
            </w:pPr>
          </w:p>
        </w:tc>
        <w:tc>
          <w:tcPr>
            <w:tcW w:w="75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C683C51" w14:textId="4182D44F" w:rsidR="004C0DB1" w:rsidRPr="002C2A84" w:rsidRDefault="004C0DB1">
            <w:pPr>
              <w:widowControl/>
              <w:autoSpaceDE/>
              <w:adjustRightInd/>
              <w:spacing w:before="0" w:after="0"/>
              <w:ind w:right="144"/>
              <w:jc w:val="left"/>
              <w:rPr>
                <w:rFonts w:eastAsia="Calibri"/>
                <w:b/>
                <w:noProof w:val="0"/>
                <w:sz w:val="20"/>
                <w:szCs w:val="20"/>
                <w:lang w:val="ro-RO"/>
              </w:rPr>
            </w:pPr>
            <w:r w:rsidRPr="002C2A84">
              <w:rPr>
                <w:rFonts w:eastAsia="Calibri"/>
                <w:b/>
                <w:noProof w:val="0"/>
                <w:sz w:val="20"/>
                <w:szCs w:val="20"/>
                <w:lang w:val="ro-RO"/>
              </w:rPr>
              <w:t>Subcomponent</w:t>
            </w:r>
            <w:r w:rsidR="00ED4843" w:rsidRPr="002C2A84">
              <w:rPr>
                <w:rFonts w:eastAsia="Calibri"/>
                <w:b/>
                <w:noProof w:val="0"/>
                <w:sz w:val="20"/>
                <w:szCs w:val="20"/>
                <w:lang w:val="ro-RO"/>
              </w:rPr>
              <w:t>a</w:t>
            </w:r>
            <w:r w:rsidRPr="002C2A84">
              <w:rPr>
                <w:rFonts w:eastAsia="Calibri"/>
                <w:b/>
                <w:noProof w:val="0"/>
                <w:sz w:val="20"/>
                <w:szCs w:val="20"/>
                <w:lang w:val="ro-RO"/>
              </w:rPr>
              <w:t xml:space="preserve"> 1.2: </w:t>
            </w:r>
            <w:r w:rsidR="00F83076" w:rsidRPr="002C2A84">
              <w:rPr>
                <w:rFonts w:eastAsia="Calibri"/>
                <w:b/>
                <w:noProof w:val="0"/>
                <w:sz w:val="20"/>
                <w:szCs w:val="20"/>
                <w:lang w:val="ro-RO"/>
              </w:rPr>
              <w:t>Îmbunătățirea facilităților WASH  în instituțiile publice</w:t>
            </w:r>
          </w:p>
        </w:tc>
      </w:tr>
      <w:tr w:rsidR="004C0DB1" w:rsidRPr="002C2A84" w14:paraId="40A81B6B" w14:textId="77777777" w:rsidTr="00B07CB0">
        <w:trPr>
          <w:trHeight w:val="1757"/>
        </w:trPr>
        <w:tc>
          <w:tcPr>
            <w:tcW w:w="1823" w:type="dxa"/>
            <w:vMerge/>
            <w:tcBorders>
              <w:top w:val="single" w:sz="4" w:space="0" w:color="auto"/>
              <w:left w:val="single" w:sz="4" w:space="0" w:color="auto"/>
              <w:bottom w:val="single" w:sz="4" w:space="0" w:color="auto"/>
              <w:right w:val="single" w:sz="4" w:space="0" w:color="auto"/>
            </w:tcBorders>
            <w:vAlign w:val="center"/>
            <w:hideMark/>
          </w:tcPr>
          <w:p w14:paraId="3D5DB893" w14:textId="77777777" w:rsidR="004C0DB1" w:rsidRPr="002C2A84" w:rsidRDefault="004C0DB1">
            <w:pPr>
              <w:widowControl/>
              <w:autoSpaceDE/>
              <w:autoSpaceDN/>
              <w:adjustRightInd/>
              <w:spacing w:before="0" w:after="0" w:line="256" w:lineRule="auto"/>
              <w:jc w:val="left"/>
              <w:rPr>
                <w:rFonts w:eastAsia="Calibri"/>
                <w:b/>
                <w:bCs/>
                <w:noProof w:val="0"/>
                <w:color w:val="000000"/>
                <w:sz w:val="20"/>
                <w:szCs w:val="20"/>
                <w:lang w:val="ro-RO" w:eastAsia="bs-Latn-BA"/>
              </w:rPr>
            </w:pPr>
          </w:p>
        </w:tc>
        <w:tc>
          <w:tcPr>
            <w:tcW w:w="7583" w:type="dxa"/>
            <w:tcBorders>
              <w:top w:val="single" w:sz="4" w:space="0" w:color="auto"/>
              <w:left w:val="single" w:sz="4" w:space="0" w:color="auto"/>
              <w:bottom w:val="single" w:sz="4" w:space="0" w:color="auto"/>
              <w:right w:val="single" w:sz="4" w:space="0" w:color="auto"/>
            </w:tcBorders>
            <w:vAlign w:val="center"/>
            <w:hideMark/>
          </w:tcPr>
          <w:p w14:paraId="4F7EC3CE" w14:textId="353FA84A" w:rsidR="004C0DB1" w:rsidRPr="002C2A84" w:rsidRDefault="00A374BC">
            <w:pPr>
              <w:widowControl/>
              <w:autoSpaceDE/>
              <w:adjustRightInd/>
              <w:spacing w:before="0" w:after="0"/>
              <w:ind w:right="144"/>
              <w:rPr>
                <w:rFonts w:eastAsia="Calibri"/>
                <w:noProof w:val="0"/>
                <w:sz w:val="20"/>
                <w:szCs w:val="20"/>
                <w:lang w:val="ro-RO"/>
              </w:rPr>
            </w:pPr>
            <w:r w:rsidRPr="002C2A84">
              <w:rPr>
                <w:rFonts w:eastAsia="Calibri"/>
                <w:noProof w:val="0"/>
                <w:sz w:val="20"/>
                <w:szCs w:val="20"/>
                <w:lang w:val="ro-RO"/>
              </w:rPr>
              <w:t>Finanțarea următoarelor activități:</w:t>
            </w:r>
          </w:p>
          <w:p w14:paraId="4D2A9EF6" w14:textId="26F3560E" w:rsidR="004C0DB1" w:rsidRPr="002C2A84" w:rsidRDefault="00AD741D">
            <w:pPr>
              <w:pStyle w:val="a6"/>
              <w:widowControl/>
              <w:numPr>
                <w:ilvl w:val="0"/>
                <w:numId w:val="3"/>
              </w:numPr>
              <w:autoSpaceDE/>
              <w:adjustRightInd/>
              <w:spacing w:before="0" w:after="0"/>
              <w:ind w:right="144"/>
              <w:contextualSpacing/>
              <w:rPr>
                <w:rFonts w:eastAsia="Calibri"/>
                <w:noProof w:val="0"/>
                <w:sz w:val="20"/>
                <w:szCs w:val="20"/>
                <w:lang w:val="ro-RO"/>
              </w:rPr>
            </w:pPr>
            <w:r w:rsidRPr="002C2A84">
              <w:rPr>
                <w:rFonts w:eastAsia="Calibri"/>
                <w:noProof w:val="0"/>
                <w:sz w:val="20"/>
                <w:szCs w:val="20"/>
                <w:lang w:val="ro-RO"/>
              </w:rPr>
              <w:t xml:space="preserve">reabilitarea/construcția conexiunilor de alimentare cu apă la rețelele centralizate sau la punctele </w:t>
            </w:r>
            <w:r w:rsidR="00F75227" w:rsidRPr="002C2A84">
              <w:rPr>
                <w:rFonts w:eastAsia="Calibri"/>
                <w:noProof w:val="0"/>
                <w:sz w:val="20"/>
                <w:szCs w:val="20"/>
                <w:lang w:val="ro-RO"/>
              </w:rPr>
              <w:t xml:space="preserve">de conectare ale </w:t>
            </w:r>
            <w:r w:rsidRPr="002C2A84">
              <w:rPr>
                <w:rFonts w:eastAsia="Calibri"/>
                <w:noProof w:val="0"/>
                <w:sz w:val="20"/>
                <w:szCs w:val="20"/>
                <w:lang w:val="ro-RO"/>
              </w:rPr>
              <w:t xml:space="preserve"> surse</w:t>
            </w:r>
            <w:r w:rsidR="00F75227" w:rsidRPr="002C2A84">
              <w:rPr>
                <w:rFonts w:eastAsia="Calibri"/>
                <w:noProof w:val="0"/>
                <w:sz w:val="20"/>
                <w:szCs w:val="20"/>
                <w:lang w:val="ro-RO"/>
              </w:rPr>
              <w:t>lor</w:t>
            </w:r>
            <w:r w:rsidRPr="002C2A84">
              <w:rPr>
                <w:rFonts w:eastAsia="Calibri"/>
                <w:noProof w:val="0"/>
                <w:sz w:val="20"/>
                <w:szCs w:val="20"/>
                <w:lang w:val="ro-RO"/>
              </w:rPr>
              <w:t xml:space="preserve"> existente, conectarea la sistemele de canalizare sau </w:t>
            </w:r>
            <w:r w:rsidR="001D7D56" w:rsidRPr="002C2A84">
              <w:rPr>
                <w:rFonts w:eastAsia="Calibri"/>
                <w:noProof w:val="0"/>
                <w:sz w:val="20"/>
                <w:szCs w:val="20"/>
                <w:lang w:val="ro-RO"/>
              </w:rPr>
              <w:t>construcția</w:t>
            </w:r>
            <w:r w:rsidRPr="002C2A84">
              <w:rPr>
                <w:rFonts w:eastAsia="Calibri"/>
                <w:noProof w:val="0"/>
                <w:sz w:val="20"/>
                <w:szCs w:val="20"/>
                <w:lang w:val="ro-RO"/>
              </w:rPr>
              <w:t xml:space="preserve"> facilităților de canalizare </w:t>
            </w:r>
            <w:r w:rsidR="00F75227" w:rsidRPr="002C2A84">
              <w:rPr>
                <w:rFonts w:eastAsia="Calibri"/>
                <w:noProof w:val="0"/>
                <w:sz w:val="20"/>
                <w:szCs w:val="20"/>
                <w:lang w:val="ro-RO"/>
              </w:rPr>
              <w:t>locale</w:t>
            </w:r>
            <w:r w:rsidRPr="002C2A84">
              <w:rPr>
                <w:rFonts w:eastAsia="Calibri"/>
                <w:noProof w:val="0"/>
                <w:sz w:val="20"/>
                <w:szCs w:val="20"/>
                <w:lang w:val="ro-RO"/>
              </w:rPr>
              <w:t xml:space="preserve">, și </w:t>
            </w:r>
            <w:r w:rsidR="007A7BC2" w:rsidRPr="002C2A84">
              <w:rPr>
                <w:rFonts w:eastAsia="Calibri"/>
                <w:noProof w:val="0"/>
                <w:sz w:val="20"/>
                <w:szCs w:val="20"/>
                <w:lang w:val="ro-RO"/>
              </w:rPr>
              <w:t>construcția</w:t>
            </w:r>
            <w:r w:rsidR="00573E6A" w:rsidRPr="002C2A84">
              <w:rPr>
                <w:rFonts w:eastAsia="Calibri"/>
                <w:noProof w:val="0"/>
                <w:sz w:val="20"/>
                <w:szCs w:val="20"/>
                <w:lang w:val="ro-RO"/>
              </w:rPr>
              <w:t xml:space="preserve"> nouă</w:t>
            </w:r>
            <w:r w:rsidR="007A7BC2" w:rsidRPr="002C2A84">
              <w:rPr>
                <w:rFonts w:eastAsia="Calibri"/>
                <w:noProof w:val="0"/>
                <w:sz w:val="20"/>
                <w:szCs w:val="20"/>
                <w:lang w:val="ro-RO"/>
              </w:rPr>
              <w:t xml:space="preserve"> sau </w:t>
            </w:r>
            <w:r w:rsidRPr="002C2A84">
              <w:rPr>
                <w:rFonts w:eastAsia="Calibri"/>
                <w:noProof w:val="0"/>
                <w:sz w:val="20"/>
                <w:szCs w:val="20"/>
                <w:lang w:val="ro-RO"/>
              </w:rPr>
              <w:t>reabilitarea toaletelor înăuntrul clădirilor cu facilități adecvate pentru spălarea mâinilor și igienă</w:t>
            </w:r>
            <w:r w:rsidR="00F75227" w:rsidRPr="002C2A84">
              <w:rPr>
                <w:rFonts w:eastAsia="Calibri"/>
                <w:noProof w:val="0"/>
                <w:sz w:val="20"/>
                <w:szCs w:val="20"/>
                <w:lang w:val="ro-RO"/>
              </w:rPr>
              <w:t>.</w:t>
            </w:r>
            <w:r w:rsidR="007A7BC2" w:rsidRPr="002C2A84">
              <w:rPr>
                <w:rFonts w:eastAsia="Calibri"/>
                <w:noProof w:val="0"/>
                <w:sz w:val="20"/>
                <w:szCs w:val="20"/>
                <w:lang w:val="ro-RO"/>
              </w:rPr>
              <w:t xml:space="preserve"> </w:t>
            </w:r>
          </w:p>
          <w:p w14:paraId="19917083" w14:textId="60392024" w:rsidR="00AF5C94" w:rsidRPr="002C2A84" w:rsidRDefault="00EB7E11" w:rsidP="00AF5C94">
            <w:pPr>
              <w:pStyle w:val="a6"/>
              <w:widowControl/>
              <w:numPr>
                <w:ilvl w:val="0"/>
                <w:numId w:val="3"/>
              </w:numPr>
              <w:autoSpaceDE/>
              <w:adjustRightInd/>
              <w:spacing w:before="0" w:after="0"/>
              <w:ind w:right="144"/>
              <w:contextualSpacing/>
              <w:rPr>
                <w:rFonts w:eastAsia="Calibri"/>
                <w:noProof w:val="0"/>
                <w:sz w:val="20"/>
                <w:szCs w:val="20"/>
                <w:lang w:val="ro-RO"/>
              </w:rPr>
            </w:pPr>
            <w:r w:rsidRPr="002C2A84">
              <w:rPr>
                <w:rFonts w:eastAsia="Calibri"/>
                <w:noProof w:val="0"/>
                <w:sz w:val="20"/>
                <w:szCs w:val="20"/>
                <w:lang w:val="ro-RO"/>
              </w:rPr>
              <w:t xml:space="preserve">dezvoltarea capacităților </w:t>
            </w:r>
            <w:r w:rsidR="00596B03" w:rsidRPr="002C2A84">
              <w:rPr>
                <w:rFonts w:eastAsia="Calibri"/>
                <w:noProof w:val="0"/>
                <w:sz w:val="20"/>
                <w:szCs w:val="20"/>
                <w:lang w:val="ro-RO"/>
              </w:rPr>
              <w:t>p</w:t>
            </w:r>
            <w:r w:rsidR="00741056" w:rsidRPr="002C2A84">
              <w:rPr>
                <w:rFonts w:eastAsia="Calibri"/>
                <w:noProof w:val="0"/>
                <w:sz w:val="20"/>
                <w:szCs w:val="20"/>
                <w:lang w:val="ro-RO"/>
              </w:rPr>
              <w:t>entru</w:t>
            </w:r>
            <w:r w:rsidRPr="002C2A84">
              <w:rPr>
                <w:rFonts w:eastAsia="Calibri"/>
                <w:noProof w:val="0"/>
                <w:sz w:val="20"/>
                <w:szCs w:val="20"/>
                <w:lang w:val="ro-RO"/>
              </w:rPr>
              <w:t xml:space="preserve"> asigurarea </w:t>
            </w:r>
            <w:r w:rsidR="00F75227" w:rsidRPr="002C2A84">
              <w:rPr>
                <w:rFonts w:eastAsia="Calibri"/>
                <w:noProof w:val="0"/>
                <w:sz w:val="20"/>
                <w:szCs w:val="20"/>
                <w:lang w:val="ro-RO"/>
              </w:rPr>
              <w:t xml:space="preserve">funcționării și întreținerii </w:t>
            </w:r>
            <w:r w:rsidRPr="002C2A84">
              <w:rPr>
                <w:rFonts w:eastAsia="Calibri"/>
                <w:noProof w:val="0"/>
                <w:sz w:val="20"/>
                <w:szCs w:val="20"/>
                <w:lang w:val="ro-RO"/>
              </w:rPr>
              <w:t>în mod adecvat a facilităților</w:t>
            </w:r>
            <w:r w:rsidR="005C3FEC" w:rsidRPr="002C2A84">
              <w:rPr>
                <w:rFonts w:eastAsia="Calibri"/>
                <w:noProof w:val="0"/>
                <w:sz w:val="20"/>
                <w:szCs w:val="20"/>
                <w:lang w:val="ro-RO"/>
              </w:rPr>
              <w:t xml:space="preserve"> și</w:t>
            </w:r>
          </w:p>
          <w:p w14:paraId="4B817667" w14:textId="0A92E2BE" w:rsidR="004C0DB1" w:rsidRPr="002C2A84" w:rsidRDefault="008F4027" w:rsidP="00402E98">
            <w:pPr>
              <w:pStyle w:val="a6"/>
              <w:widowControl/>
              <w:numPr>
                <w:ilvl w:val="0"/>
                <w:numId w:val="3"/>
              </w:numPr>
              <w:autoSpaceDE/>
              <w:adjustRightInd/>
              <w:spacing w:before="0" w:after="0"/>
              <w:ind w:right="144"/>
              <w:contextualSpacing/>
              <w:rPr>
                <w:rFonts w:eastAsia="Calibri"/>
                <w:noProof w:val="0"/>
                <w:sz w:val="20"/>
                <w:szCs w:val="20"/>
                <w:lang w:val="ro-RO"/>
              </w:rPr>
            </w:pPr>
            <w:r w:rsidRPr="002C2A84">
              <w:rPr>
                <w:rFonts w:eastAsia="Calibri"/>
                <w:noProof w:val="0"/>
                <w:sz w:val="20"/>
                <w:szCs w:val="20"/>
                <w:lang w:val="ro-RO"/>
              </w:rPr>
              <w:t xml:space="preserve">campanii de schimbare a comportamentului </w:t>
            </w:r>
            <w:r w:rsidR="00402E98" w:rsidRPr="002C2A84">
              <w:rPr>
                <w:rFonts w:eastAsia="Calibri"/>
                <w:noProof w:val="0"/>
                <w:sz w:val="20"/>
                <w:szCs w:val="20"/>
                <w:lang w:val="ro-RO"/>
              </w:rPr>
              <w:t xml:space="preserve">privind </w:t>
            </w:r>
            <w:r w:rsidRPr="002C2A84">
              <w:rPr>
                <w:rFonts w:eastAsia="Calibri"/>
                <w:noProof w:val="0"/>
                <w:sz w:val="20"/>
                <w:szCs w:val="20"/>
                <w:lang w:val="ro-RO"/>
              </w:rPr>
              <w:t xml:space="preserve">igiena </w:t>
            </w:r>
            <w:r w:rsidR="00402E98" w:rsidRPr="002C2A84">
              <w:rPr>
                <w:rFonts w:eastAsia="Calibri"/>
                <w:noProof w:val="0"/>
                <w:sz w:val="20"/>
                <w:szCs w:val="20"/>
                <w:lang w:val="ro-RO"/>
              </w:rPr>
              <w:t xml:space="preserve">generală </w:t>
            </w:r>
            <w:r w:rsidRPr="002C2A84">
              <w:rPr>
                <w:rFonts w:eastAsia="Calibri"/>
                <w:noProof w:val="0"/>
                <w:sz w:val="20"/>
                <w:szCs w:val="20"/>
                <w:lang w:val="ro-RO"/>
              </w:rPr>
              <w:t xml:space="preserve">și </w:t>
            </w:r>
            <w:r w:rsidR="00402E98" w:rsidRPr="002C2A84">
              <w:rPr>
                <w:rFonts w:eastAsia="Calibri"/>
                <w:noProof w:val="0"/>
                <w:sz w:val="20"/>
                <w:szCs w:val="20"/>
                <w:lang w:val="ro-RO"/>
              </w:rPr>
              <w:t xml:space="preserve">în special de </w:t>
            </w:r>
            <w:r w:rsidRPr="002C2A84">
              <w:rPr>
                <w:rFonts w:eastAsia="Calibri"/>
                <w:noProof w:val="0"/>
                <w:sz w:val="20"/>
                <w:szCs w:val="20"/>
                <w:lang w:val="ro-RO"/>
              </w:rPr>
              <w:t>spălare</w:t>
            </w:r>
            <w:r w:rsidR="00402E98" w:rsidRPr="002C2A84">
              <w:rPr>
                <w:rFonts w:eastAsia="Calibri"/>
                <w:noProof w:val="0"/>
                <w:sz w:val="20"/>
                <w:szCs w:val="20"/>
                <w:lang w:val="ro-RO"/>
              </w:rPr>
              <w:t xml:space="preserve"> </w:t>
            </w:r>
            <w:r w:rsidRPr="002C2A84">
              <w:rPr>
                <w:rFonts w:eastAsia="Calibri"/>
                <w:noProof w:val="0"/>
                <w:sz w:val="20"/>
                <w:szCs w:val="20"/>
                <w:lang w:val="ro-RO"/>
              </w:rPr>
              <w:t>a mâinilor</w:t>
            </w:r>
            <w:r w:rsidR="00D3572D" w:rsidRPr="002C2A84">
              <w:rPr>
                <w:sz w:val="20"/>
                <w:szCs w:val="20"/>
                <w:lang w:val="ro-RO"/>
              </w:rPr>
              <w:t xml:space="preserve"> </w:t>
            </w:r>
            <w:r w:rsidR="008B4B68" w:rsidRPr="002C2A84">
              <w:rPr>
                <w:sz w:val="20"/>
                <w:szCs w:val="20"/>
                <w:lang w:val="ro-RO"/>
              </w:rPr>
              <w:t xml:space="preserve">pentru </w:t>
            </w:r>
            <w:r w:rsidR="00D3572D" w:rsidRPr="002C2A84">
              <w:rPr>
                <w:rFonts w:eastAsia="Calibri"/>
                <w:noProof w:val="0"/>
                <w:sz w:val="20"/>
                <w:szCs w:val="20"/>
                <w:lang w:val="ro-RO"/>
              </w:rPr>
              <w:t>personalul școlar, elevi</w:t>
            </w:r>
            <w:r w:rsidR="00843FAB" w:rsidRPr="002C2A84">
              <w:rPr>
                <w:rFonts w:eastAsia="Calibri"/>
                <w:noProof w:val="0"/>
                <w:sz w:val="20"/>
                <w:szCs w:val="20"/>
                <w:lang w:val="ro-RO"/>
              </w:rPr>
              <w:t xml:space="preserve"> </w:t>
            </w:r>
            <w:r w:rsidR="00D3572D" w:rsidRPr="002C2A84">
              <w:rPr>
                <w:rFonts w:eastAsia="Calibri"/>
                <w:noProof w:val="0"/>
                <w:sz w:val="20"/>
                <w:szCs w:val="20"/>
                <w:lang w:val="ro-RO"/>
              </w:rPr>
              <w:t>și lucrători din domeniul sănătății.</w:t>
            </w:r>
          </w:p>
        </w:tc>
      </w:tr>
      <w:tr w:rsidR="004C0DB1" w:rsidRPr="002C2A84" w14:paraId="626E0FDA" w14:textId="77777777" w:rsidTr="00B07CB0">
        <w:trPr>
          <w:trHeight w:val="379"/>
        </w:trPr>
        <w:tc>
          <w:tcPr>
            <w:tcW w:w="1823"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0C30B516" w14:textId="5513065A" w:rsidR="004C0DB1" w:rsidRPr="002C2A84" w:rsidRDefault="004C0DB1">
            <w:pPr>
              <w:widowControl/>
              <w:autoSpaceDE/>
              <w:adjustRightInd/>
              <w:spacing w:before="0" w:after="0"/>
              <w:jc w:val="left"/>
              <w:rPr>
                <w:rFonts w:eastAsia="Calibri"/>
                <w:noProof w:val="0"/>
                <w:color w:val="000000"/>
                <w:sz w:val="20"/>
                <w:szCs w:val="20"/>
                <w:lang w:val="ro-RO" w:eastAsia="bs-Latn-BA"/>
              </w:rPr>
            </w:pPr>
            <w:r w:rsidRPr="002C2A84">
              <w:rPr>
                <w:rFonts w:eastAsia="Calibri"/>
                <w:b/>
                <w:bCs/>
                <w:sz w:val="20"/>
                <w:szCs w:val="20"/>
                <w:lang w:val="ro-RO"/>
              </w:rPr>
              <w:lastRenderedPageBreak/>
              <w:t>Component</w:t>
            </w:r>
            <w:r w:rsidR="00480A51" w:rsidRPr="002C2A84">
              <w:rPr>
                <w:rFonts w:eastAsia="Calibri"/>
                <w:b/>
                <w:bCs/>
                <w:sz w:val="20"/>
                <w:szCs w:val="20"/>
                <w:lang w:val="ro-RO"/>
              </w:rPr>
              <w:t>a</w:t>
            </w:r>
            <w:r w:rsidRPr="002C2A84">
              <w:rPr>
                <w:rFonts w:eastAsia="Calibri"/>
                <w:b/>
                <w:bCs/>
                <w:sz w:val="20"/>
                <w:szCs w:val="20"/>
                <w:lang w:val="ro-RO"/>
              </w:rPr>
              <w:t xml:space="preserve"> 2 – </w:t>
            </w:r>
            <w:r w:rsidR="006818AF" w:rsidRPr="002C2A84">
              <w:rPr>
                <w:rFonts w:eastAsia="Calibri"/>
                <w:b/>
                <w:bCs/>
                <w:sz w:val="20"/>
                <w:szCs w:val="20"/>
                <w:lang w:val="ro-RO"/>
              </w:rPr>
              <w:t>Consolidarea capacității instituționale la nivel național și local pentru îmbunătățirea prestării serviciilor AAC</w:t>
            </w:r>
          </w:p>
        </w:tc>
        <w:tc>
          <w:tcPr>
            <w:tcW w:w="75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39FBEF8" w14:textId="26558105" w:rsidR="004C0DB1" w:rsidRPr="002C2A84" w:rsidRDefault="004C0DB1">
            <w:pPr>
              <w:widowControl/>
              <w:autoSpaceDE/>
              <w:adjustRightInd/>
              <w:spacing w:before="0" w:after="0"/>
              <w:ind w:right="144"/>
              <w:jc w:val="left"/>
              <w:rPr>
                <w:rFonts w:eastAsia="Calibri"/>
                <w:noProof w:val="0"/>
                <w:sz w:val="20"/>
                <w:szCs w:val="20"/>
                <w:lang w:val="ro-RO"/>
              </w:rPr>
            </w:pPr>
            <w:r w:rsidRPr="002C2A84">
              <w:rPr>
                <w:rFonts w:eastAsia="Calibri"/>
                <w:b/>
                <w:noProof w:val="0"/>
                <w:sz w:val="20"/>
                <w:szCs w:val="20"/>
                <w:lang w:val="ro-RO" w:eastAsia="zh-CN"/>
              </w:rPr>
              <w:t>Subcomponent</w:t>
            </w:r>
            <w:r w:rsidR="003D2B5E" w:rsidRPr="002C2A84">
              <w:rPr>
                <w:rFonts w:eastAsia="Calibri"/>
                <w:b/>
                <w:noProof w:val="0"/>
                <w:sz w:val="20"/>
                <w:szCs w:val="20"/>
                <w:lang w:val="ro-RO" w:eastAsia="zh-CN"/>
              </w:rPr>
              <w:t>a</w:t>
            </w:r>
            <w:r w:rsidRPr="002C2A84">
              <w:rPr>
                <w:rFonts w:eastAsia="Calibri"/>
                <w:b/>
                <w:noProof w:val="0"/>
                <w:sz w:val="20"/>
                <w:szCs w:val="20"/>
                <w:lang w:val="ro-RO" w:eastAsia="zh-CN"/>
              </w:rPr>
              <w:t xml:space="preserve"> 2.1:</w:t>
            </w:r>
            <w:r w:rsidRPr="002C2A84">
              <w:rPr>
                <w:rFonts w:eastAsia="Calibri"/>
                <w:noProof w:val="0"/>
                <w:sz w:val="20"/>
                <w:szCs w:val="20"/>
                <w:u w:val="single"/>
                <w:lang w:val="ro-RO" w:eastAsia="zh-CN"/>
              </w:rPr>
              <w:t xml:space="preserve"> </w:t>
            </w:r>
            <w:r w:rsidR="0066653E" w:rsidRPr="002C2A84">
              <w:rPr>
                <w:rFonts w:eastAsia="Calibri"/>
                <w:b/>
                <w:noProof w:val="0"/>
                <w:sz w:val="20"/>
                <w:szCs w:val="20"/>
                <w:lang w:val="ro-RO" w:eastAsia="zh-CN"/>
              </w:rPr>
              <w:t xml:space="preserve">Consolidarea capacității instituționale </w:t>
            </w:r>
            <w:r w:rsidR="009E6CFD" w:rsidRPr="002C2A84">
              <w:rPr>
                <w:rFonts w:eastAsia="Calibri"/>
                <w:b/>
                <w:noProof w:val="0"/>
                <w:sz w:val="20"/>
                <w:szCs w:val="20"/>
                <w:lang w:val="ro-RO" w:eastAsia="zh-CN"/>
              </w:rPr>
              <w:t xml:space="preserve">la nivel </w:t>
            </w:r>
            <w:r w:rsidR="0066653E" w:rsidRPr="002C2A84">
              <w:rPr>
                <w:rFonts w:eastAsia="Calibri"/>
                <w:b/>
                <w:noProof w:val="0"/>
                <w:sz w:val="20"/>
                <w:szCs w:val="20"/>
                <w:lang w:val="ro-RO" w:eastAsia="zh-CN"/>
              </w:rPr>
              <w:t xml:space="preserve">național </w:t>
            </w:r>
            <w:r w:rsidR="008F3394" w:rsidRPr="002C2A84">
              <w:rPr>
                <w:rFonts w:eastAsia="Calibri"/>
                <w:b/>
                <w:noProof w:val="0"/>
                <w:sz w:val="20"/>
                <w:szCs w:val="20"/>
                <w:lang w:val="ro-RO" w:eastAsia="zh-CN"/>
              </w:rPr>
              <w:t>pentru</w:t>
            </w:r>
            <w:r w:rsidR="00BF0A9F" w:rsidRPr="002C2A84">
              <w:rPr>
                <w:rFonts w:eastAsia="Calibri"/>
                <w:b/>
                <w:noProof w:val="0"/>
                <w:sz w:val="20"/>
                <w:szCs w:val="20"/>
                <w:lang w:val="ro-RO" w:eastAsia="zh-CN"/>
              </w:rPr>
              <w:t xml:space="preserve"> </w:t>
            </w:r>
            <w:r w:rsidR="0066653E" w:rsidRPr="002C2A84">
              <w:rPr>
                <w:rFonts w:eastAsia="Calibri"/>
                <w:b/>
                <w:noProof w:val="0"/>
                <w:sz w:val="20"/>
                <w:szCs w:val="20"/>
                <w:lang w:val="ro-RO" w:eastAsia="zh-CN"/>
              </w:rPr>
              <w:t>AAC</w:t>
            </w:r>
          </w:p>
        </w:tc>
      </w:tr>
      <w:tr w:rsidR="004C0DB1" w:rsidRPr="002C2A84" w14:paraId="0B17133F" w14:textId="77777777" w:rsidTr="00B07CB0">
        <w:tc>
          <w:tcPr>
            <w:tcW w:w="1823" w:type="dxa"/>
            <w:vMerge/>
            <w:tcBorders>
              <w:top w:val="single" w:sz="4" w:space="0" w:color="auto"/>
              <w:left w:val="single" w:sz="4" w:space="0" w:color="auto"/>
              <w:bottom w:val="single" w:sz="4" w:space="0" w:color="auto"/>
              <w:right w:val="single" w:sz="4" w:space="0" w:color="auto"/>
            </w:tcBorders>
            <w:vAlign w:val="center"/>
            <w:hideMark/>
          </w:tcPr>
          <w:p w14:paraId="3362FD48" w14:textId="77777777" w:rsidR="004C0DB1" w:rsidRPr="002C2A84" w:rsidRDefault="004C0DB1">
            <w:pPr>
              <w:widowControl/>
              <w:autoSpaceDE/>
              <w:autoSpaceDN/>
              <w:adjustRightInd/>
              <w:spacing w:before="0" w:after="0" w:line="256" w:lineRule="auto"/>
              <w:jc w:val="left"/>
              <w:rPr>
                <w:rFonts w:eastAsia="Calibri"/>
                <w:noProof w:val="0"/>
                <w:color w:val="000000"/>
                <w:sz w:val="20"/>
                <w:szCs w:val="20"/>
                <w:lang w:val="ro-RO" w:eastAsia="bs-Latn-BA"/>
              </w:rPr>
            </w:pPr>
          </w:p>
        </w:tc>
        <w:tc>
          <w:tcPr>
            <w:tcW w:w="7583" w:type="dxa"/>
            <w:tcBorders>
              <w:top w:val="single" w:sz="4" w:space="0" w:color="auto"/>
              <w:left w:val="single" w:sz="4" w:space="0" w:color="auto"/>
              <w:bottom w:val="single" w:sz="4" w:space="0" w:color="auto"/>
              <w:right w:val="single" w:sz="4" w:space="0" w:color="auto"/>
            </w:tcBorders>
            <w:vAlign w:val="center"/>
            <w:hideMark/>
          </w:tcPr>
          <w:p w14:paraId="420FFE44" w14:textId="77777777" w:rsidR="002312C8" w:rsidRPr="002C2A84" w:rsidRDefault="002312C8" w:rsidP="00402E98">
            <w:pPr>
              <w:pStyle w:val="a6"/>
              <w:widowControl/>
              <w:autoSpaceDE/>
              <w:adjustRightInd/>
              <w:spacing w:before="0" w:after="0"/>
              <w:ind w:left="432" w:right="144"/>
              <w:contextualSpacing/>
              <w:jc w:val="left"/>
              <w:rPr>
                <w:rFonts w:eastAsia="Calibri"/>
                <w:noProof w:val="0"/>
                <w:sz w:val="20"/>
                <w:szCs w:val="20"/>
                <w:lang w:val="ro-RO"/>
              </w:rPr>
            </w:pPr>
            <w:r w:rsidRPr="002C2A84">
              <w:rPr>
                <w:rFonts w:eastAsia="Calibri"/>
                <w:noProof w:val="0"/>
                <w:sz w:val="20"/>
                <w:szCs w:val="20"/>
                <w:lang w:val="ro-RO"/>
              </w:rPr>
              <w:t>Finanțarea următoarelor activități:</w:t>
            </w:r>
          </w:p>
          <w:p w14:paraId="229FE54A" w14:textId="40114873" w:rsidR="004C0DB1" w:rsidRPr="002C2A84" w:rsidRDefault="00AF5C94" w:rsidP="006F57B0">
            <w:pPr>
              <w:pStyle w:val="a6"/>
              <w:widowControl/>
              <w:numPr>
                <w:ilvl w:val="0"/>
                <w:numId w:val="11"/>
              </w:numPr>
              <w:autoSpaceDE/>
              <w:adjustRightInd/>
              <w:spacing w:before="0" w:after="0"/>
              <w:ind w:left="612" w:right="144"/>
              <w:contextualSpacing/>
              <w:jc w:val="left"/>
              <w:rPr>
                <w:rFonts w:eastAsia="Calibri"/>
                <w:noProof w:val="0"/>
                <w:sz w:val="20"/>
                <w:szCs w:val="20"/>
                <w:lang w:val="ro-RO"/>
              </w:rPr>
            </w:pPr>
            <w:r w:rsidRPr="002C2A84">
              <w:rPr>
                <w:rFonts w:eastAsia="Calibri"/>
                <w:noProof w:val="0"/>
                <w:sz w:val="20"/>
                <w:szCs w:val="20"/>
                <w:lang w:val="ro-RO"/>
              </w:rPr>
              <w:t>pregătirea unui Plan Național de Dezvoltare AAC, a unui program de investiții și a unei strategii de finanțare și de dezvoltare a capacității entității sale principale</w:t>
            </w:r>
            <w:r w:rsidR="00402E98" w:rsidRPr="002C2A84">
              <w:rPr>
                <w:rFonts w:eastAsia="Calibri"/>
                <w:noProof w:val="0"/>
                <w:sz w:val="20"/>
                <w:szCs w:val="20"/>
                <w:lang w:val="ro-RO"/>
              </w:rPr>
              <w:t>;</w:t>
            </w:r>
          </w:p>
          <w:p w14:paraId="6B2C0A0B" w14:textId="31182888" w:rsidR="004C0DB1" w:rsidRPr="002C2A84" w:rsidRDefault="0060346C" w:rsidP="00B07CB0">
            <w:pPr>
              <w:pStyle w:val="a6"/>
              <w:widowControl/>
              <w:numPr>
                <w:ilvl w:val="0"/>
                <w:numId w:val="11"/>
              </w:numPr>
              <w:autoSpaceDE/>
              <w:adjustRightInd/>
              <w:spacing w:before="0" w:after="0"/>
              <w:ind w:left="612" w:right="144"/>
              <w:contextualSpacing/>
              <w:rPr>
                <w:rFonts w:eastAsia="Calibri"/>
                <w:noProof w:val="0"/>
                <w:sz w:val="20"/>
                <w:szCs w:val="20"/>
                <w:lang w:val="ro-RO"/>
              </w:rPr>
            </w:pPr>
            <w:r w:rsidRPr="002C2A84">
              <w:rPr>
                <w:rFonts w:eastAsia="Calibri"/>
                <w:noProof w:val="0"/>
                <w:sz w:val="20"/>
                <w:szCs w:val="20"/>
                <w:lang w:val="ro-RO"/>
              </w:rPr>
              <w:t>procesul de agregare</w:t>
            </w:r>
            <w:r w:rsidR="006F57B0" w:rsidRPr="002C2A84">
              <w:rPr>
                <w:rFonts w:eastAsia="Calibri"/>
                <w:noProof w:val="0"/>
                <w:sz w:val="20"/>
                <w:szCs w:val="20"/>
                <w:lang w:val="ro-RO"/>
              </w:rPr>
              <w:t xml:space="preserve"> </w:t>
            </w:r>
            <w:r w:rsidRPr="002C2A84">
              <w:rPr>
                <w:rFonts w:eastAsia="Calibri"/>
                <w:noProof w:val="0"/>
                <w:sz w:val="20"/>
                <w:szCs w:val="20"/>
                <w:lang w:val="ro-RO"/>
              </w:rPr>
              <w:t>a</w:t>
            </w:r>
            <w:r w:rsidR="00402E98" w:rsidRPr="002C2A84">
              <w:rPr>
                <w:rFonts w:eastAsia="Calibri"/>
                <w:noProof w:val="0"/>
                <w:sz w:val="20"/>
                <w:szCs w:val="20"/>
                <w:lang w:val="ro-RO"/>
              </w:rPr>
              <w:t xml:space="preserve"> (</w:t>
            </w:r>
            <w:r w:rsidR="002A16BB" w:rsidRPr="002C2A84">
              <w:rPr>
                <w:rFonts w:eastAsia="Calibri"/>
                <w:noProof w:val="0"/>
                <w:sz w:val="20"/>
                <w:szCs w:val="20"/>
                <w:lang w:val="ro-RO"/>
              </w:rPr>
              <w:t>fuzionare</w:t>
            </w:r>
            <w:r w:rsidR="006F57B0" w:rsidRPr="002C2A84">
              <w:rPr>
                <w:rFonts w:eastAsia="Calibri"/>
                <w:noProof w:val="0"/>
                <w:sz w:val="20"/>
                <w:szCs w:val="20"/>
                <w:lang w:val="ro-RO"/>
              </w:rPr>
              <w:t xml:space="preserve"> </w:t>
            </w:r>
            <w:r w:rsidR="00402E98" w:rsidRPr="002C2A84">
              <w:rPr>
                <w:rFonts w:eastAsia="Calibri"/>
                <w:noProof w:val="0"/>
                <w:sz w:val="20"/>
                <w:szCs w:val="20"/>
                <w:lang w:val="ro-RO"/>
              </w:rPr>
              <w:t>a)</w:t>
            </w:r>
            <w:r w:rsidRPr="002C2A84">
              <w:rPr>
                <w:rFonts w:eastAsia="Calibri"/>
                <w:noProof w:val="0"/>
                <w:sz w:val="20"/>
                <w:szCs w:val="20"/>
                <w:lang w:val="ro-RO"/>
              </w:rPr>
              <w:t xml:space="preserve"> operatorilor AAC în furnizori regionali de servicii autorizați conform acestui </w:t>
            </w:r>
            <w:r w:rsidR="00EE4CAA" w:rsidRPr="002C2A84">
              <w:rPr>
                <w:rFonts w:eastAsia="Calibri"/>
                <w:noProof w:val="0"/>
                <w:sz w:val="20"/>
                <w:szCs w:val="20"/>
                <w:lang w:val="ro-RO"/>
              </w:rPr>
              <w:t>P</w:t>
            </w:r>
            <w:r w:rsidRPr="002C2A84">
              <w:rPr>
                <w:rFonts w:eastAsia="Calibri"/>
                <w:noProof w:val="0"/>
                <w:sz w:val="20"/>
                <w:szCs w:val="20"/>
                <w:lang w:val="ro-RO"/>
              </w:rPr>
              <w:t>lan</w:t>
            </w:r>
            <w:r w:rsidR="006F57B0" w:rsidRPr="002C2A84">
              <w:rPr>
                <w:rFonts w:eastAsia="Calibri"/>
                <w:noProof w:val="0"/>
                <w:sz w:val="20"/>
                <w:szCs w:val="20"/>
                <w:lang w:val="ro-RO"/>
              </w:rPr>
              <w:t>;</w:t>
            </w:r>
          </w:p>
          <w:p w14:paraId="138A30C0" w14:textId="1AB2BEF8" w:rsidR="004C0DB1" w:rsidRPr="002C2A84" w:rsidRDefault="00DB2855" w:rsidP="006F57B0">
            <w:pPr>
              <w:pStyle w:val="a6"/>
              <w:widowControl/>
              <w:numPr>
                <w:ilvl w:val="0"/>
                <w:numId w:val="11"/>
              </w:numPr>
              <w:autoSpaceDE/>
              <w:adjustRightInd/>
              <w:spacing w:before="0" w:after="0"/>
              <w:ind w:left="612" w:right="144"/>
              <w:contextualSpacing/>
              <w:jc w:val="left"/>
              <w:rPr>
                <w:rFonts w:eastAsia="Calibri"/>
                <w:noProof w:val="0"/>
                <w:sz w:val="20"/>
                <w:szCs w:val="20"/>
                <w:lang w:val="ro-RO"/>
              </w:rPr>
            </w:pPr>
            <w:r w:rsidRPr="002C2A84">
              <w:rPr>
                <w:rFonts w:eastAsia="Calibri"/>
                <w:noProof w:val="0"/>
                <w:sz w:val="20"/>
                <w:szCs w:val="20"/>
                <w:lang w:val="ro-RO"/>
              </w:rPr>
              <w:t xml:space="preserve">dezvoltarea și implementarea unui sistem </w:t>
            </w:r>
            <w:r w:rsidR="006F57B0" w:rsidRPr="002C2A84">
              <w:rPr>
                <w:rFonts w:eastAsia="Calibri"/>
                <w:noProof w:val="0"/>
                <w:sz w:val="20"/>
                <w:szCs w:val="20"/>
                <w:lang w:val="ro-RO"/>
              </w:rPr>
              <w:t xml:space="preserve">informațional </w:t>
            </w:r>
            <w:r w:rsidRPr="002C2A84">
              <w:rPr>
                <w:rFonts w:eastAsia="Calibri"/>
                <w:noProof w:val="0"/>
                <w:sz w:val="20"/>
                <w:szCs w:val="20"/>
                <w:lang w:val="ro-RO"/>
              </w:rPr>
              <w:t xml:space="preserve">național </w:t>
            </w:r>
            <w:r w:rsidR="009F2417" w:rsidRPr="002C2A84">
              <w:rPr>
                <w:rFonts w:eastAsia="Calibri"/>
                <w:noProof w:val="0"/>
                <w:sz w:val="20"/>
                <w:szCs w:val="20"/>
                <w:lang w:val="ro-RO"/>
              </w:rPr>
              <w:t xml:space="preserve">în domeniul </w:t>
            </w:r>
            <w:r w:rsidRPr="002C2A84">
              <w:rPr>
                <w:rFonts w:eastAsia="Calibri"/>
                <w:noProof w:val="0"/>
                <w:sz w:val="20"/>
                <w:szCs w:val="20"/>
                <w:lang w:val="ro-RO"/>
              </w:rPr>
              <w:t xml:space="preserve">AAC pentru </w:t>
            </w:r>
            <w:r w:rsidR="006F57B0" w:rsidRPr="002C2A84">
              <w:rPr>
                <w:rFonts w:eastAsia="Calibri"/>
                <w:noProof w:val="0"/>
                <w:sz w:val="20"/>
                <w:szCs w:val="20"/>
                <w:lang w:val="ro-RO"/>
              </w:rPr>
              <w:t xml:space="preserve">evaluarea </w:t>
            </w:r>
            <w:r w:rsidRPr="002C2A84">
              <w:rPr>
                <w:rFonts w:eastAsia="Calibri"/>
                <w:noProof w:val="0"/>
                <w:sz w:val="20"/>
                <w:szCs w:val="20"/>
                <w:lang w:val="ro-RO"/>
              </w:rPr>
              <w:t>performanței</w:t>
            </w:r>
            <w:r w:rsidR="00EC1A85" w:rsidRPr="002C2A84">
              <w:rPr>
                <w:rFonts w:eastAsia="Calibri"/>
                <w:noProof w:val="0"/>
                <w:sz w:val="20"/>
                <w:szCs w:val="20"/>
                <w:lang w:val="ro-RO"/>
              </w:rPr>
              <w:t>,</w:t>
            </w:r>
          </w:p>
          <w:p w14:paraId="377CE6D4" w14:textId="3F5145B1" w:rsidR="004C0DB1" w:rsidRPr="002C2A84" w:rsidRDefault="009337FC" w:rsidP="006F57B0">
            <w:pPr>
              <w:pStyle w:val="a6"/>
              <w:widowControl/>
              <w:numPr>
                <w:ilvl w:val="0"/>
                <w:numId w:val="11"/>
              </w:numPr>
              <w:autoSpaceDE/>
              <w:adjustRightInd/>
              <w:spacing w:before="0" w:after="0"/>
              <w:ind w:left="612" w:right="144"/>
              <w:contextualSpacing/>
              <w:jc w:val="left"/>
              <w:rPr>
                <w:rFonts w:eastAsia="Calibri"/>
                <w:noProof w:val="0"/>
                <w:sz w:val="20"/>
                <w:szCs w:val="20"/>
                <w:lang w:val="ro-RO"/>
              </w:rPr>
            </w:pPr>
            <w:r w:rsidRPr="002C2A84">
              <w:rPr>
                <w:rFonts w:eastAsia="Calibri"/>
                <w:noProof w:val="0"/>
                <w:sz w:val="20"/>
                <w:szCs w:val="20"/>
                <w:lang w:val="ro-RO"/>
              </w:rPr>
              <w:t>revizuir</w:t>
            </w:r>
            <w:r w:rsidR="006F57B0" w:rsidRPr="002C2A84">
              <w:rPr>
                <w:rFonts w:eastAsia="Calibri"/>
                <w:noProof w:val="0"/>
                <w:sz w:val="20"/>
                <w:szCs w:val="20"/>
                <w:lang w:val="ro-RO"/>
              </w:rPr>
              <w:t>ea</w:t>
            </w:r>
            <w:r w:rsidRPr="002C2A84">
              <w:rPr>
                <w:rFonts w:eastAsia="Calibri"/>
                <w:noProof w:val="0"/>
                <w:sz w:val="20"/>
                <w:szCs w:val="20"/>
                <w:lang w:val="ro-RO"/>
              </w:rPr>
              <w:t xml:space="preserve"> și/sau </w:t>
            </w:r>
            <w:r w:rsidR="006F57B0" w:rsidRPr="002C2A84">
              <w:rPr>
                <w:rFonts w:eastAsia="Calibri"/>
                <w:noProof w:val="0"/>
                <w:sz w:val="20"/>
                <w:szCs w:val="20"/>
                <w:lang w:val="ro-RO"/>
              </w:rPr>
              <w:t xml:space="preserve">elaborarea </w:t>
            </w:r>
            <w:r w:rsidRPr="002C2A84">
              <w:rPr>
                <w:rFonts w:eastAsia="Calibri"/>
                <w:noProof w:val="0"/>
                <w:sz w:val="20"/>
                <w:szCs w:val="20"/>
                <w:lang w:val="ro-RO"/>
              </w:rPr>
              <w:t>legislației noi, politicilor și documentelor normative și a normelor noi de proiectare și construcție pentru canalizare;</w:t>
            </w:r>
          </w:p>
          <w:p w14:paraId="05E3F792" w14:textId="1EBFE708" w:rsidR="00E32060" w:rsidRPr="002C2A84" w:rsidRDefault="00FE016C" w:rsidP="006F57B0">
            <w:pPr>
              <w:pStyle w:val="a6"/>
              <w:widowControl/>
              <w:numPr>
                <w:ilvl w:val="0"/>
                <w:numId w:val="11"/>
              </w:numPr>
              <w:autoSpaceDE/>
              <w:adjustRightInd/>
              <w:spacing w:before="0" w:after="0"/>
              <w:ind w:left="612" w:right="144"/>
              <w:contextualSpacing/>
              <w:jc w:val="left"/>
              <w:rPr>
                <w:rFonts w:eastAsia="Calibri"/>
                <w:noProof w:val="0"/>
                <w:sz w:val="20"/>
                <w:szCs w:val="20"/>
                <w:lang w:val="ro-RO"/>
              </w:rPr>
            </w:pPr>
            <w:r w:rsidRPr="002C2A84">
              <w:rPr>
                <w:rFonts w:eastAsia="Calibri"/>
                <w:noProof w:val="0"/>
                <w:sz w:val="20"/>
                <w:szCs w:val="20"/>
                <w:lang w:val="ro-RO"/>
              </w:rPr>
              <w:t>dezvoltarea capacității A</w:t>
            </w:r>
            <w:r w:rsidR="00990B6F" w:rsidRPr="002C2A84">
              <w:rPr>
                <w:rFonts w:eastAsia="Calibri"/>
                <w:noProof w:val="0"/>
                <w:sz w:val="20"/>
                <w:szCs w:val="20"/>
                <w:lang w:val="ro-RO"/>
              </w:rPr>
              <w:t xml:space="preserve">genției </w:t>
            </w:r>
            <w:r w:rsidRPr="002C2A84">
              <w:rPr>
                <w:rFonts w:eastAsia="Calibri"/>
                <w:noProof w:val="0"/>
                <w:sz w:val="20"/>
                <w:szCs w:val="20"/>
                <w:lang w:val="ro-RO"/>
              </w:rPr>
              <w:t>N</w:t>
            </w:r>
            <w:r w:rsidR="00990B6F" w:rsidRPr="002C2A84">
              <w:rPr>
                <w:rFonts w:eastAsia="Calibri"/>
                <w:noProof w:val="0"/>
                <w:sz w:val="20"/>
                <w:szCs w:val="20"/>
                <w:lang w:val="ro-RO"/>
              </w:rPr>
              <w:t xml:space="preserve">aționale </w:t>
            </w:r>
            <w:r w:rsidR="00806D2C" w:rsidRPr="002C2A84">
              <w:rPr>
                <w:rFonts w:eastAsia="Calibri"/>
                <w:noProof w:val="0"/>
                <w:sz w:val="20"/>
                <w:szCs w:val="20"/>
                <w:lang w:val="ro-RO"/>
              </w:rPr>
              <w:t>pentru</w:t>
            </w:r>
            <w:r w:rsidR="00990B6F" w:rsidRPr="002C2A84">
              <w:rPr>
                <w:rFonts w:eastAsia="Calibri"/>
                <w:noProof w:val="0"/>
                <w:sz w:val="20"/>
                <w:szCs w:val="20"/>
                <w:lang w:val="ro-RO"/>
              </w:rPr>
              <w:t xml:space="preserve"> </w:t>
            </w:r>
            <w:r w:rsidR="009F2417" w:rsidRPr="002C2A84">
              <w:rPr>
                <w:rFonts w:eastAsia="Calibri"/>
                <w:noProof w:val="0"/>
                <w:sz w:val="20"/>
                <w:szCs w:val="20"/>
                <w:lang w:val="ro-RO"/>
              </w:rPr>
              <w:t>Reglementare</w:t>
            </w:r>
            <w:r w:rsidR="00990B6F" w:rsidRPr="002C2A84">
              <w:rPr>
                <w:rFonts w:eastAsia="Calibri"/>
                <w:noProof w:val="0"/>
                <w:sz w:val="20"/>
                <w:szCs w:val="20"/>
                <w:lang w:val="ro-RO"/>
              </w:rPr>
              <w:t xml:space="preserve"> </w:t>
            </w:r>
            <w:r w:rsidR="00806D2C" w:rsidRPr="002C2A84">
              <w:rPr>
                <w:rFonts w:eastAsia="Calibri"/>
                <w:noProof w:val="0"/>
                <w:sz w:val="20"/>
                <w:szCs w:val="20"/>
                <w:lang w:val="ro-RO"/>
              </w:rPr>
              <w:t xml:space="preserve">în </w:t>
            </w:r>
            <w:r w:rsidRPr="002C2A84">
              <w:rPr>
                <w:rFonts w:eastAsia="Calibri"/>
                <w:noProof w:val="0"/>
                <w:sz w:val="20"/>
                <w:szCs w:val="20"/>
                <w:lang w:val="ro-RO"/>
              </w:rPr>
              <w:t>E</w:t>
            </w:r>
            <w:r w:rsidR="00806D2C" w:rsidRPr="002C2A84">
              <w:rPr>
                <w:rFonts w:eastAsia="Calibri"/>
                <w:noProof w:val="0"/>
                <w:sz w:val="20"/>
                <w:szCs w:val="20"/>
                <w:lang w:val="ro-RO"/>
              </w:rPr>
              <w:t>nergetică</w:t>
            </w:r>
            <w:r w:rsidR="00A724A0" w:rsidRPr="002C2A84">
              <w:rPr>
                <w:rFonts w:eastAsia="Calibri"/>
                <w:noProof w:val="0"/>
                <w:sz w:val="20"/>
                <w:szCs w:val="20"/>
                <w:lang w:val="ro-RO"/>
              </w:rPr>
              <w:t xml:space="preserve"> (ANRE)</w:t>
            </w:r>
            <w:r w:rsidRPr="002C2A84">
              <w:rPr>
                <w:rFonts w:eastAsia="Calibri"/>
                <w:noProof w:val="0"/>
                <w:sz w:val="20"/>
                <w:szCs w:val="20"/>
                <w:lang w:val="ro-RO"/>
              </w:rPr>
              <w:t xml:space="preserve">, autoritatea de reglementare </w:t>
            </w:r>
            <w:r w:rsidR="009F2417" w:rsidRPr="002C2A84">
              <w:rPr>
                <w:rFonts w:eastAsia="Calibri"/>
                <w:noProof w:val="0"/>
                <w:sz w:val="20"/>
                <w:szCs w:val="20"/>
                <w:lang w:val="ro-RO"/>
              </w:rPr>
              <w:t xml:space="preserve">în domeniul </w:t>
            </w:r>
            <w:r w:rsidRPr="002C2A84">
              <w:rPr>
                <w:rFonts w:eastAsia="Calibri"/>
                <w:noProof w:val="0"/>
                <w:sz w:val="20"/>
                <w:szCs w:val="20"/>
                <w:lang w:val="ro-RO"/>
              </w:rPr>
              <w:t>AAC, a operatorilor și administrațiilor locale de a se conforma cu procedurile tarifare, și</w:t>
            </w:r>
          </w:p>
          <w:p w14:paraId="7A9040E9" w14:textId="2AFC3FD9" w:rsidR="004C0DB1" w:rsidRPr="002C2A84" w:rsidRDefault="004C0DB1" w:rsidP="00B07CB0">
            <w:pPr>
              <w:pStyle w:val="a6"/>
              <w:widowControl/>
              <w:numPr>
                <w:ilvl w:val="0"/>
                <w:numId w:val="11"/>
              </w:numPr>
              <w:autoSpaceDE/>
              <w:adjustRightInd/>
              <w:spacing w:before="0" w:after="0"/>
              <w:ind w:left="612" w:right="144"/>
              <w:contextualSpacing/>
              <w:jc w:val="left"/>
              <w:rPr>
                <w:rFonts w:eastAsia="Calibri"/>
                <w:noProof w:val="0"/>
                <w:sz w:val="20"/>
                <w:szCs w:val="20"/>
                <w:lang w:val="ro-RO"/>
              </w:rPr>
            </w:pPr>
            <w:r w:rsidRPr="002C2A84">
              <w:rPr>
                <w:rFonts w:eastAsia="Calibri"/>
                <w:noProof w:val="0"/>
                <w:sz w:val="20"/>
                <w:szCs w:val="20"/>
                <w:lang w:val="ro-RO"/>
              </w:rPr>
              <w:t xml:space="preserve"> </w:t>
            </w:r>
            <w:r w:rsidR="00ED1394" w:rsidRPr="002C2A84">
              <w:rPr>
                <w:rFonts w:eastAsia="Calibri"/>
                <w:noProof w:val="0"/>
                <w:sz w:val="20"/>
                <w:szCs w:val="20"/>
                <w:lang w:val="ro-RO"/>
              </w:rPr>
              <w:t xml:space="preserve">implementarea unui program de dezvoltare profesională, în colaborare cu </w:t>
            </w:r>
            <w:r w:rsidR="003F485F" w:rsidRPr="002C2A84">
              <w:rPr>
                <w:rFonts w:eastAsia="Calibri"/>
                <w:noProof w:val="0"/>
                <w:sz w:val="20"/>
                <w:szCs w:val="20"/>
                <w:lang w:val="ro-RO"/>
              </w:rPr>
              <w:t>Asociația "Moldova Apa-Canal" (</w:t>
            </w:r>
            <w:r w:rsidR="00ED1394" w:rsidRPr="002C2A84">
              <w:rPr>
                <w:rFonts w:eastAsia="Calibri"/>
                <w:noProof w:val="0"/>
                <w:sz w:val="20"/>
                <w:szCs w:val="20"/>
                <w:lang w:val="ro-RO"/>
              </w:rPr>
              <w:t>AMAC</w:t>
            </w:r>
            <w:r w:rsidR="003F485F" w:rsidRPr="002C2A84">
              <w:rPr>
                <w:rFonts w:eastAsia="Calibri"/>
                <w:noProof w:val="0"/>
                <w:sz w:val="20"/>
                <w:szCs w:val="20"/>
                <w:lang w:val="ro-RO"/>
              </w:rPr>
              <w:t>)</w:t>
            </w:r>
            <w:r w:rsidR="003F485F" w:rsidRPr="002C2A84">
              <w:rPr>
                <w:rFonts w:eastAsia="Calibri"/>
                <w:sz w:val="20"/>
                <w:szCs w:val="20"/>
                <w:vertAlign w:val="superscript"/>
                <w:lang w:val="ro-RO"/>
              </w:rPr>
              <w:footnoteReference w:id="3"/>
            </w:r>
            <w:r w:rsidR="00ED1394" w:rsidRPr="002C2A84">
              <w:rPr>
                <w:rFonts w:eastAsia="Calibri"/>
                <w:noProof w:val="0"/>
                <w:sz w:val="20"/>
                <w:szCs w:val="20"/>
                <w:lang w:val="ro-RO"/>
              </w:rPr>
              <w:t xml:space="preserve">  și instituțiile de învățământ din Republica Moldova</w:t>
            </w:r>
            <w:r w:rsidR="00631472" w:rsidRPr="002C2A84">
              <w:rPr>
                <w:rFonts w:eastAsia="Calibri"/>
                <w:sz w:val="20"/>
                <w:szCs w:val="20"/>
                <w:vertAlign w:val="superscript"/>
                <w:lang w:val="ro-RO"/>
              </w:rPr>
              <w:footnoteReference w:id="4"/>
            </w:r>
            <w:r w:rsidR="00ED1394" w:rsidRPr="002C2A84">
              <w:rPr>
                <w:rFonts w:eastAsia="Calibri"/>
                <w:noProof w:val="0"/>
                <w:sz w:val="20"/>
                <w:szCs w:val="20"/>
                <w:lang w:val="ro-RO"/>
              </w:rPr>
              <w:t xml:space="preserve">, pentru a spori atât competența resurselor umane existente cât și de a atrage </w:t>
            </w:r>
            <w:r w:rsidR="006F57B0" w:rsidRPr="002C2A84">
              <w:rPr>
                <w:rFonts w:eastAsia="Calibri"/>
                <w:noProof w:val="0"/>
                <w:sz w:val="20"/>
                <w:szCs w:val="20"/>
                <w:lang w:val="ro-RO"/>
              </w:rPr>
              <w:t xml:space="preserve">competențe </w:t>
            </w:r>
            <w:r w:rsidR="00ED1394" w:rsidRPr="002C2A84">
              <w:rPr>
                <w:rFonts w:eastAsia="Calibri"/>
                <w:noProof w:val="0"/>
                <w:sz w:val="20"/>
                <w:szCs w:val="20"/>
                <w:lang w:val="ro-RO"/>
              </w:rPr>
              <w:t>noi</w:t>
            </w:r>
            <w:r w:rsidR="006F57B0" w:rsidRPr="002C2A84">
              <w:rPr>
                <w:rFonts w:eastAsia="Calibri"/>
                <w:noProof w:val="0"/>
                <w:sz w:val="20"/>
                <w:szCs w:val="20"/>
                <w:lang w:val="ro-RO"/>
              </w:rPr>
              <w:t xml:space="preserve"> în sector</w:t>
            </w:r>
            <w:r w:rsidR="00ED1394" w:rsidRPr="002C2A84">
              <w:rPr>
                <w:rFonts w:eastAsia="Calibri"/>
                <w:noProof w:val="0"/>
                <w:sz w:val="20"/>
                <w:szCs w:val="20"/>
                <w:lang w:val="ro-RO"/>
              </w:rPr>
              <w:t>, în special femei</w:t>
            </w:r>
            <w:r w:rsidR="006F57B0" w:rsidRPr="002C2A84">
              <w:rPr>
                <w:rFonts w:eastAsia="Calibri"/>
                <w:noProof w:val="0"/>
                <w:sz w:val="20"/>
                <w:szCs w:val="20"/>
                <w:lang w:val="ro-RO"/>
              </w:rPr>
              <w:t xml:space="preserve">. </w:t>
            </w:r>
            <w:r w:rsidRPr="002C2A84">
              <w:rPr>
                <w:rFonts w:eastAsia="Calibri"/>
                <w:noProof w:val="0"/>
                <w:sz w:val="20"/>
                <w:szCs w:val="20"/>
                <w:lang w:val="ro-RO"/>
              </w:rPr>
              <w:t xml:space="preserve"> </w:t>
            </w:r>
          </w:p>
        </w:tc>
      </w:tr>
      <w:tr w:rsidR="004C0DB1" w:rsidRPr="002C2A84" w14:paraId="150EE9F8" w14:textId="77777777" w:rsidTr="00B07CB0">
        <w:trPr>
          <w:trHeight w:val="262"/>
        </w:trPr>
        <w:tc>
          <w:tcPr>
            <w:tcW w:w="1823" w:type="dxa"/>
            <w:vMerge/>
            <w:tcBorders>
              <w:top w:val="single" w:sz="4" w:space="0" w:color="auto"/>
              <w:left w:val="single" w:sz="4" w:space="0" w:color="auto"/>
              <w:bottom w:val="single" w:sz="4" w:space="0" w:color="auto"/>
              <w:right w:val="single" w:sz="4" w:space="0" w:color="auto"/>
            </w:tcBorders>
            <w:vAlign w:val="center"/>
            <w:hideMark/>
          </w:tcPr>
          <w:p w14:paraId="0F4A213F" w14:textId="77777777" w:rsidR="004C0DB1" w:rsidRPr="002C2A84" w:rsidRDefault="004C0DB1">
            <w:pPr>
              <w:widowControl/>
              <w:autoSpaceDE/>
              <w:autoSpaceDN/>
              <w:adjustRightInd/>
              <w:spacing w:before="0" w:after="0" w:line="256" w:lineRule="auto"/>
              <w:jc w:val="left"/>
              <w:rPr>
                <w:rFonts w:eastAsia="Calibri"/>
                <w:noProof w:val="0"/>
                <w:color w:val="000000"/>
                <w:sz w:val="20"/>
                <w:szCs w:val="20"/>
                <w:lang w:val="ro-RO" w:eastAsia="bs-Latn-BA"/>
              </w:rPr>
            </w:pPr>
          </w:p>
        </w:tc>
        <w:tc>
          <w:tcPr>
            <w:tcW w:w="75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9EA1AB2" w14:textId="1F5412F5" w:rsidR="004C0DB1" w:rsidRPr="002C2A84" w:rsidRDefault="004C0DB1">
            <w:pPr>
              <w:widowControl/>
              <w:autoSpaceDE/>
              <w:adjustRightInd/>
              <w:spacing w:before="0" w:after="0"/>
              <w:ind w:right="144"/>
              <w:jc w:val="left"/>
              <w:rPr>
                <w:rFonts w:eastAsia="Calibri"/>
                <w:noProof w:val="0"/>
                <w:sz w:val="20"/>
                <w:szCs w:val="20"/>
                <w:lang w:val="ro-RO"/>
              </w:rPr>
            </w:pPr>
            <w:r w:rsidRPr="002C2A84">
              <w:rPr>
                <w:rFonts w:eastAsia="Calibri"/>
                <w:b/>
                <w:noProof w:val="0"/>
                <w:sz w:val="20"/>
                <w:szCs w:val="20"/>
                <w:lang w:val="ro-RO"/>
              </w:rPr>
              <w:t>Subcomponent</w:t>
            </w:r>
            <w:r w:rsidR="00204756" w:rsidRPr="002C2A84">
              <w:rPr>
                <w:rFonts w:eastAsia="Calibri"/>
                <w:b/>
                <w:noProof w:val="0"/>
                <w:sz w:val="20"/>
                <w:szCs w:val="20"/>
                <w:lang w:val="ro-RO"/>
              </w:rPr>
              <w:t>a</w:t>
            </w:r>
            <w:r w:rsidRPr="002C2A84">
              <w:rPr>
                <w:rFonts w:eastAsia="Calibri"/>
                <w:b/>
                <w:noProof w:val="0"/>
                <w:sz w:val="20"/>
                <w:szCs w:val="20"/>
                <w:lang w:val="ro-RO"/>
              </w:rPr>
              <w:t xml:space="preserve"> 2.2:</w:t>
            </w:r>
            <w:r w:rsidRPr="002C2A84">
              <w:rPr>
                <w:rFonts w:eastAsia="Calibri"/>
                <w:noProof w:val="0"/>
                <w:sz w:val="20"/>
                <w:szCs w:val="20"/>
                <w:u w:val="single"/>
                <w:lang w:val="ro-RO"/>
              </w:rPr>
              <w:t xml:space="preserve"> </w:t>
            </w:r>
            <w:r w:rsidR="00686544" w:rsidRPr="002C2A84">
              <w:rPr>
                <w:rFonts w:eastAsia="Calibri"/>
                <w:b/>
                <w:noProof w:val="0"/>
                <w:sz w:val="20"/>
                <w:szCs w:val="20"/>
                <w:lang w:val="ro-RO"/>
              </w:rPr>
              <w:t>Îmbunătățirea performanței furnizorilor de servicii AAC</w:t>
            </w:r>
          </w:p>
        </w:tc>
      </w:tr>
      <w:tr w:rsidR="004C0DB1" w:rsidRPr="002C2A84" w14:paraId="501B16DB" w14:textId="77777777" w:rsidTr="00B07CB0">
        <w:trPr>
          <w:trHeight w:val="262"/>
        </w:trPr>
        <w:tc>
          <w:tcPr>
            <w:tcW w:w="1823" w:type="dxa"/>
            <w:vMerge/>
            <w:tcBorders>
              <w:top w:val="single" w:sz="4" w:space="0" w:color="auto"/>
              <w:left w:val="single" w:sz="4" w:space="0" w:color="auto"/>
              <w:bottom w:val="single" w:sz="4" w:space="0" w:color="auto"/>
              <w:right w:val="single" w:sz="4" w:space="0" w:color="auto"/>
            </w:tcBorders>
            <w:vAlign w:val="center"/>
            <w:hideMark/>
          </w:tcPr>
          <w:p w14:paraId="7832979F" w14:textId="77777777" w:rsidR="004C0DB1" w:rsidRPr="002C2A84" w:rsidRDefault="004C0DB1">
            <w:pPr>
              <w:widowControl/>
              <w:autoSpaceDE/>
              <w:autoSpaceDN/>
              <w:adjustRightInd/>
              <w:spacing w:before="0" w:after="0" w:line="256" w:lineRule="auto"/>
              <w:jc w:val="left"/>
              <w:rPr>
                <w:rFonts w:eastAsia="Calibri"/>
                <w:noProof w:val="0"/>
                <w:color w:val="000000"/>
                <w:sz w:val="20"/>
                <w:szCs w:val="20"/>
                <w:lang w:val="ro-RO" w:eastAsia="bs-Latn-BA"/>
              </w:rPr>
            </w:pPr>
          </w:p>
        </w:tc>
        <w:tc>
          <w:tcPr>
            <w:tcW w:w="7583" w:type="dxa"/>
            <w:tcBorders>
              <w:top w:val="single" w:sz="4" w:space="0" w:color="auto"/>
              <w:left w:val="single" w:sz="4" w:space="0" w:color="auto"/>
              <w:bottom w:val="single" w:sz="4" w:space="0" w:color="auto"/>
              <w:right w:val="single" w:sz="4" w:space="0" w:color="auto"/>
            </w:tcBorders>
            <w:vAlign w:val="center"/>
            <w:hideMark/>
          </w:tcPr>
          <w:p w14:paraId="47EFA85F" w14:textId="7A22E728" w:rsidR="004C0DB1" w:rsidRPr="002C2A84" w:rsidRDefault="00A86BE2" w:rsidP="00402E98">
            <w:pPr>
              <w:widowControl/>
              <w:autoSpaceDE/>
              <w:adjustRightInd/>
              <w:spacing w:before="0" w:after="0"/>
              <w:ind w:left="72" w:right="144"/>
              <w:rPr>
                <w:rFonts w:eastAsia="Calibri"/>
                <w:noProof w:val="0"/>
                <w:sz w:val="20"/>
                <w:szCs w:val="20"/>
                <w:lang w:val="ro-RO"/>
              </w:rPr>
            </w:pPr>
            <w:r w:rsidRPr="002C2A84">
              <w:rPr>
                <w:rFonts w:eastAsia="Calibri"/>
                <w:noProof w:val="0"/>
                <w:sz w:val="20"/>
                <w:szCs w:val="20"/>
                <w:lang w:val="ro-RO"/>
              </w:rPr>
              <w:t xml:space="preserve">Finanțarea următoarelor activități: investiții (bunuri, lucrări) și asistență tehnică (servicii de consultanță, instruire) pentru a sprijini un plan multianual prioritar de îmbunătățire a performanței (PIP) </w:t>
            </w:r>
            <w:r w:rsidR="00E40B36" w:rsidRPr="002C2A84">
              <w:rPr>
                <w:rFonts w:eastAsia="Calibri"/>
                <w:noProof w:val="0"/>
                <w:sz w:val="20"/>
                <w:szCs w:val="20"/>
                <w:lang w:val="ro-RO"/>
              </w:rPr>
              <w:t>cu scopul de a spori performanța a cinci operatori AAC</w:t>
            </w:r>
            <w:r w:rsidR="004478F0" w:rsidRPr="002C2A84">
              <w:rPr>
                <w:rFonts w:eastAsia="Calibri"/>
                <w:noProof w:val="0"/>
                <w:sz w:val="20"/>
                <w:szCs w:val="20"/>
                <w:vertAlign w:val="superscript"/>
                <w:lang w:val="ro-RO"/>
              </w:rPr>
              <w:footnoteReference w:id="5"/>
            </w:r>
            <w:r w:rsidR="00E40B36" w:rsidRPr="002C2A84">
              <w:rPr>
                <w:rFonts w:eastAsia="Calibri"/>
                <w:noProof w:val="0"/>
                <w:sz w:val="20"/>
                <w:szCs w:val="20"/>
                <w:lang w:val="ro-RO"/>
              </w:rPr>
              <w:t xml:space="preserve">  implicați în cadrul componentei 1.1, în special în ceea ce privește durabilitatea financiară, eficiența, incluziunea și </w:t>
            </w:r>
            <w:r w:rsidR="00300DA3" w:rsidRPr="002C2A84">
              <w:rPr>
                <w:rFonts w:eastAsia="Calibri"/>
                <w:noProof w:val="0"/>
                <w:sz w:val="20"/>
                <w:szCs w:val="20"/>
                <w:lang w:val="ro-RO"/>
              </w:rPr>
              <w:t>reziliența</w:t>
            </w:r>
            <w:r w:rsidR="00E40B36" w:rsidRPr="002C2A84">
              <w:rPr>
                <w:rFonts w:eastAsia="Calibri"/>
                <w:noProof w:val="0"/>
                <w:sz w:val="20"/>
                <w:szCs w:val="20"/>
                <w:lang w:val="ro-RO"/>
              </w:rPr>
              <w:t>.</w:t>
            </w:r>
          </w:p>
        </w:tc>
      </w:tr>
      <w:tr w:rsidR="004C0DB1" w:rsidRPr="002C2A84" w14:paraId="08C9CF16" w14:textId="77777777" w:rsidTr="00B07CB0">
        <w:tc>
          <w:tcPr>
            <w:tcW w:w="182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A48C14D" w14:textId="27BD8417" w:rsidR="004C0DB1" w:rsidRPr="002C2A84" w:rsidRDefault="004C0DB1">
            <w:pPr>
              <w:widowControl/>
              <w:autoSpaceDE/>
              <w:adjustRightInd/>
              <w:spacing w:before="0" w:after="0"/>
              <w:jc w:val="left"/>
              <w:rPr>
                <w:rFonts w:eastAsia="Calibri"/>
                <w:b/>
                <w:bCs/>
                <w:sz w:val="20"/>
                <w:szCs w:val="20"/>
                <w:lang w:val="ro-RO"/>
              </w:rPr>
            </w:pPr>
            <w:r w:rsidRPr="002C2A84">
              <w:rPr>
                <w:rFonts w:eastAsia="Calibri"/>
                <w:b/>
                <w:bCs/>
                <w:sz w:val="20"/>
                <w:szCs w:val="20"/>
                <w:lang w:val="ro-RO"/>
              </w:rPr>
              <w:t xml:space="preserve">Component 3 - </w:t>
            </w:r>
            <w:r w:rsidR="003254C8" w:rsidRPr="002C2A84">
              <w:rPr>
                <w:rFonts w:eastAsia="Calibri"/>
                <w:b/>
                <w:bCs/>
                <w:sz w:val="20"/>
                <w:szCs w:val="20"/>
                <w:lang w:val="ro-RO"/>
              </w:rPr>
              <w:t>Managementul și coordonarea proiectului</w:t>
            </w:r>
            <w:r w:rsidRPr="002C2A84">
              <w:rPr>
                <w:rFonts w:eastAsia="Calibri"/>
                <w:b/>
                <w:bCs/>
                <w:sz w:val="20"/>
                <w:szCs w:val="20"/>
                <w:lang w:val="ro-RO"/>
              </w:rPr>
              <w:t>.</w:t>
            </w:r>
          </w:p>
        </w:tc>
        <w:tc>
          <w:tcPr>
            <w:tcW w:w="7583" w:type="dxa"/>
            <w:tcBorders>
              <w:top w:val="single" w:sz="4" w:space="0" w:color="auto"/>
              <w:left w:val="single" w:sz="4" w:space="0" w:color="auto"/>
              <w:bottom w:val="single" w:sz="4" w:space="0" w:color="auto"/>
              <w:right w:val="single" w:sz="4" w:space="0" w:color="auto"/>
            </w:tcBorders>
            <w:vAlign w:val="center"/>
            <w:hideMark/>
          </w:tcPr>
          <w:p w14:paraId="142C7679" w14:textId="4739DD9E" w:rsidR="004C0DB1" w:rsidRPr="002C2A84" w:rsidRDefault="00200051" w:rsidP="00402E98">
            <w:pPr>
              <w:widowControl/>
              <w:autoSpaceDE/>
              <w:adjustRightInd/>
              <w:spacing w:before="0" w:after="0"/>
              <w:ind w:left="72" w:right="144"/>
              <w:rPr>
                <w:rFonts w:eastAsia="Calibri"/>
                <w:noProof w:val="0"/>
                <w:sz w:val="20"/>
                <w:szCs w:val="20"/>
                <w:lang w:val="ro-RO"/>
              </w:rPr>
            </w:pPr>
            <w:r w:rsidRPr="002C2A84">
              <w:rPr>
                <w:sz w:val="20"/>
                <w:szCs w:val="20"/>
                <w:lang w:val="ro-RO"/>
              </w:rPr>
              <w:t xml:space="preserve">Finanțarea </w:t>
            </w:r>
            <w:r w:rsidR="004A69CD" w:rsidRPr="002C2A84">
              <w:rPr>
                <w:rFonts w:eastAsia="Calibri"/>
                <w:noProof w:val="0"/>
                <w:sz w:val="20"/>
                <w:szCs w:val="20"/>
                <w:lang w:val="ro-RO"/>
              </w:rPr>
              <w:t>costuri</w:t>
            </w:r>
            <w:r w:rsidRPr="002C2A84">
              <w:rPr>
                <w:rFonts w:eastAsia="Calibri"/>
                <w:noProof w:val="0"/>
                <w:sz w:val="20"/>
                <w:szCs w:val="20"/>
                <w:lang w:val="ro-RO"/>
              </w:rPr>
              <w:t>lor</w:t>
            </w:r>
            <w:r w:rsidR="004A69CD" w:rsidRPr="002C2A84">
              <w:rPr>
                <w:rFonts w:eastAsia="Calibri"/>
                <w:noProof w:val="0"/>
                <w:sz w:val="20"/>
                <w:szCs w:val="20"/>
                <w:lang w:val="ro-RO"/>
              </w:rPr>
              <w:t xml:space="preserve"> operaționale, servicii</w:t>
            </w:r>
            <w:r w:rsidR="00E308FA" w:rsidRPr="002C2A84">
              <w:rPr>
                <w:rFonts w:eastAsia="Calibri"/>
                <w:noProof w:val="0"/>
                <w:sz w:val="20"/>
                <w:szCs w:val="20"/>
                <w:lang w:val="ro-RO"/>
              </w:rPr>
              <w:t>lor</w:t>
            </w:r>
            <w:r w:rsidR="004A69CD" w:rsidRPr="002C2A84">
              <w:rPr>
                <w:rFonts w:eastAsia="Calibri"/>
                <w:noProof w:val="0"/>
                <w:sz w:val="20"/>
                <w:szCs w:val="20"/>
                <w:lang w:val="ro-RO"/>
              </w:rPr>
              <w:t xml:space="preserve"> de consultanță, </w:t>
            </w:r>
            <w:r w:rsidR="00F725D0" w:rsidRPr="002C2A84">
              <w:rPr>
                <w:rFonts w:eastAsia="Calibri"/>
                <w:noProof w:val="0"/>
                <w:sz w:val="20"/>
                <w:szCs w:val="20"/>
                <w:lang w:val="ro-RO"/>
              </w:rPr>
              <w:t xml:space="preserve">a </w:t>
            </w:r>
            <w:r w:rsidR="004A69CD" w:rsidRPr="002C2A84">
              <w:rPr>
                <w:rFonts w:eastAsia="Calibri"/>
                <w:noProof w:val="0"/>
                <w:sz w:val="20"/>
                <w:szCs w:val="20"/>
                <w:lang w:val="ro-RO"/>
              </w:rPr>
              <w:t>alt</w:t>
            </w:r>
            <w:r w:rsidR="00F725D0" w:rsidRPr="002C2A84">
              <w:rPr>
                <w:rFonts w:eastAsia="Calibri"/>
                <w:noProof w:val="0"/>
                <w:sz w:val="20"/>
                <w:szCs w:val="20"/>
                <w:lang w:val="ro-RO"/>
              </w:rPr>
              <w:t>or</w:t>
            </w:r>
            <w:r w:rsidR="004A69CD" w:rsidRPr="002C2A84">
              <w:rPr>
                <w:rFonts w:eastAsia="Calibri"/>
                <w:noProof w:val="0"/>
                <w:sz w:val="20"/>
                <w:szCs w:val="20"/>
                <w:lang w:val="ro-RO"/>
              </w:rPr>
              <w:t xml:space="preserve"> servicii decât consultanța, </w:t>
            </w:r>
            <w:r w:rsidR="00F725D0" w:rsidRPr="002C2A84">
              <w:rPr>
                <w:rFonts w:eastAsia="Calibri"/>
                <w:noProof w:val="0"/>
                <w:sz w:val="20"/>
                <w:szCs w:val="20"/>
                <w:lang w:val="ro-RO"/>
              </w:rPr>
              <w:t xml:space="preserve">a </w:t>
            </w:r>
            <w:r w:rsidR="004A69CD" w:rsidRPr="002C2A84">
              <w:rPr>
                <w:rFonts w:eastAsia="Calibri"/>
                <w:noProof w:val="0"/>
                <w:sz w:val="20"/>
                <w:szCs w:val="20"/>
                <w:lang w:val="ro-RO"/>
              </w:rPr>
              <w:t>bunuri</w:t>
            </w:r>
            <w:r w:rsidR="00F725D0" w:rsidRPr="002C2A84">
              <w:rPr>
                <w:rFonts w:eastAsia="Calibri"/>
                <w:noProof w:val="0"/>
                <w:sz w:val="20"/>
                <w:szCs w:val="20"/>
                <w:lang w:val="ro-RO"/>
              </w:rPr>
              <w:t>lor</w:t>
            </w:r>
            <w:r w:rsidR="004A69CD" w:rsidRPr="002C2A84">
              <w:rPr>
                <w:rFonts w:eastAsia="Calibri"/>
                <w:noProof w:val="0"/>
                <w:sz w:val="20"/>
                <w:szCs w:val="20"/>
                <w:lang w:val="ro-RO"/>
              </w:rPr>
              <w:t>, și</w:t>
            </w:r>
            <w:r w:rsidR="00045EE4" w:rsidRPr="002C2A84">
              <w:rPr>
                <w:rFonts w:eastAsia="Calibri"/>
                <w:noProof w:val="0"/>
                <w:sz w:val="20"/>
                <w:szCs w:val="20"/>
                <w:lang w:val="ro-RO"/>
              </w:rPr>
              <w:t xml:space="preserve"> a</w:t>
            </w:r>
            <w:r w:rsidR="004A69CD" w:rsidRPr="002C2A84">
              <w:rPr>
                <w:rFonts w:eastAsia="Calibri"/>
                <w:noProof w:val="0"/>
                <w:sz w:val="20"/>
                <w:szCs w:val="20"/>
                <w:lang w:val="ro-RO"/>
              </w:rPr>
              <w:t xml:space="preserve"> instruir</w:t>
            </w:r>
            <w:r w:rsidR="00045EE4" w:rsidRPr="002C2A84">
              <w:rPr>
                <w:rFonts w:eastAsia="Calibri"/>
                <w:noProof w:val="0"/>
                <w:sz w:val="20"/>
                <w:szCs w:val="20"/>
                <w:lang w:val="ro-RO"/>
              </w:rPr>
              <w:t>ilor</w:t>
            </w:r>
            <w:r w:rsidR="004A69CD" w:rsidRPr="002C2A84">
              <w:rPr>
                <w:rFonts w:eastAsia="Calibri"/>
                <w:noProof w:val="0"/>
                <w:sz w:val="20"/>
                <w:szCs w:val="20"/>
                <w:lang w:val="ro-RO"/>
              </w:rPr>
              <w:t xml:space="preserve"> pentru finanțarea costului general de gestionare a proiectului, inclusiv </w:t>
            </w:r>
            <w:r w:rsidR="00697DD9" w:rsidRPr="002C2A84">
              <w:rPr>
                <w:rFonts w:eastAsia="Calibri"/>
                <w:noProof w:val="0"/>
                <w:sz w:val="20"/>
                <w:szCs w:val="20"/>
                <w:lang w:val="ro-RO"/>
              </w:rPr>
              <w:t xml:space="preserve">a </w:t>
            </w:r>
            <w:r w:rsidR="004A69CD" w:rsidRPr="002C2A84">
              <w:rPr>
                <w:rFonts w:eastAsia="Calibri"/>
                <w:noProof w:val="0"/>
                <w:sz w:val="20"/>
                <w:szCs w:val="20"/>
                <w:lang w:val="ro-RO"/>
              </w:rPr>
              <w:t>echip</w:t>
            </w:r>
            <w:r w:rsidR="00697DD9" w:rsidRPr="002C2A84">
              <w:rPr>
                <w:rFonts w:eastAsia="Calibri"/>
                <w:noProof w:val="0"/>
                <w:sz w:val="20"/>
                <w:szCs w:val="20"/>
                <w:lang w:val="ro-RO"/>
              </w:rPr>
              <w:t>ei</w:t>
            </w:r>
            <w:r w:rsidR="004A69CD" w:rsidRPr="002C2A84">
              <w:rPr>
                <w:rFonts w:eastAsia="Calibri"/>
                <w:noProof w:val="0"/>
                <w:sz w:val="20"/>
                <w:szCs w:val="20"/>
                <w:lang w:val="ro-RO"/>
              </w:rPr>
              <w:t xml:space="preserve"> de bază a proiectului pentru Unitatea de Implementare a Proiectului (UIP), </w:t>
            </w:r>
            <w:r w:rsidR="00697DD9" w:rsidRPr="002C2A84">
              <w:rPr>
                <w:rFonts w:eastAsia="Calibri"/>
                <w:noProof w:val="0"/>
                <w:sz w:val="20"/>
                <w:szCs w:val="20"/>
                <w:lang w:val="ro-RO"/>
              </w:rPr>
              <w:t xml:space="preserve">a </w:t>
            </w:r>
            <w:r w:rsidR="004A69CD" w:rsidRPr="002C2A84">
              <w:rPr>
                <w:rFonts w:eastAsia="Calibri"/>
                <w:noProof w:val="0"/>
                <w:sz w:val="20"/>
                <w:szCs w:val="20"/>
                <w:lang w:val="ro-RO"/>
              </w:rPr>
              <w:t>necesitățil</w:t>
            </w:r>
            <w:r w:rsidR="00697DD9" w:rsidRPr="002C2A84">
              <w:rPr>
                <w:rFonts w:eastAsia="Calibri"/>
                <w:noProof w:val="0"/>
                <w:sz w:val="20"/>
                <w:szCs w:val="20"/>
                <w:lang w:val="ro-RO"/>
              </w:rPr>
              <w:t>or</w:t>
            </w:r>
            <w:r w:rsidR="004A69CD" w:rsidRPr="002C2A84">
              <w:rPr>
                <w:rFonts w:eastAsia="Calibri"/>
                <w:noProof w:val="0"/>
                <w:sz w:val="20"/>
                <w:szCs w:val="20"/>
                <w:lang w:val="ro-RO"/>
              </w:rPr>
              <w:t xml:space="preserve"> de susținere a implementării la nivel regional în cadrul Agențiilor de Dezvoltare Regională (ADR) și la nivel central pentru MADRM, drept Entitate de Implementare a Proiectului (EIP).</w:t>
            </w:r>
          </w:p>
        </w:tc>
      </w:tr>
      <w:tr w:rsidR="004C0DB1" w:rsidRPr="002C2A84" w14:paraId="6FC90F96" w14:textId="77777777" w:rsidTr="00B07CB0">
        <w:tc>
          <w:tcPr>
            <w:tcW w:w="182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11A2B46" w14:textId="0F4D5D75" w:rsidR="004C0DB1" w:rsidRPr="002C2A84" w:rsidRDefault="004C0DB1">
            <w:pPr>
              <w:widowControl/>
              <w:autoSpaceDE/>
              <w:adjustRightInd/>
              <w:spacing w:before="0" w:after="0"/>
              <w:jc w:val="left"/>
              <w:rPr>
                <w:rFonts w:eastAsia="Calibri"/>
                <w:b/>
                <w:bCs/>
                <w:sz w:val="20"/>
                <w:szCs w:val="20"/>
                <w:lang w:val="ro-RO"/>
              </w:rPr>
            </w:pPr>
            <w:r w:rsidRPr="002C2A84">
              <w:rPr>
                <w:rFonts w:eastAsia="Calibri"/>
                <w:b/>
                <w:bCs/>
                <w:sz w:val="20"/>
                <w:szCs w:val="20"/>
                <w:lang w:val="ro-RO"/>
              </w:rPr>
              <w:t xml:space="preserve">Component 4 – </w:t>
            </w:r>
            <w:r w:rsidR="00355B58" w:rsidRPr="002C2A84">
              <w:rPr>
                <w:rFonts w:eastAsia="Calibri"/>
                <w:b/>
                <w:bCs/>
                <w:sz w:val="20"/>
                <w:szCs w:val="20"/>
                <w:lang w:val="ro-RO"/>
              </w:rPr>
              <w:t>Răspuns cu intervenții de urgență (RIU)</w:t>
            </w:r>
            <w:r w:rsidRPr="002C2A84">
              <w:rPr>
                <w:rFonts w:eastAsia="Calibri"/>
                <w:b/>
                <w:bCs/>
                <w:sz w:val="20"/>
                <w:szCs w:val="20"/>
                <w:lang w:val="ro-RO"/>
              </w:rPr>
              <w:t>.</w:t>
            </w:r>
          </w:p>
        </w:tc>
        <w:tc>
          <w:tcPr>
            <w:tcW w:w="7583" w:type="dxa"/>
            <w:tcBorders>
              <w:top w:val="single" w:sz="4" w:space="0" w:color="auto"/>
              <w:left w:val="single" w:sz="4" w:space="0" w:color="auto"/>
              <w:bottom w:val="single" w:sz="4" w:space="0" w:color="auto"/>
              <w:right w:val="single" w:sz="4" w:space="0" w:color="auto"/>
            </w:tcBorders>
            <w:vAlign w:val="center"/>
            <w:hideMark/>
          </w:tcPr>
          <w:p w14:paraId="03E08FE7" w14:textId="77777777" w:rsidR="004C0DB1" w:rsidRPr="002C2A84" w:rsidRDefault="004844E1" w:rsidP="00402E98">
            <w:pPr>
              <w:widowControl/>
              <w:autoSpaceDE/>
              <w:adjustRightInd/>
              <w:spacing w:before="0" w:after="0"/>
              <w:ind w:left="72" w:right="144"/>
              <w:jc w:val="left"/>
              <w:rPr>
                <w:rFonts w:eastAsia="Calibri"/>
                <w:noProof w:val="0"/>
                <w:sz w:val="20"/>
                <w:szCs w:val="20"/>
                <w:lang w:val="ro-RO"/>
              </w:rPr>
            </w:pPr>
            <w:r w:rsidRPr="002C2A84">
              <w:rPr>
                <w:rFonts w:eastAsia="Calibri"/>
                <w:noProof w:val="0"/>
                <w:sz w:val="20"/>
                <w:szCs w:val="20"/>
                <w:lang w:val="ro-RO"/>
              </w:rPr>
              <w:t>Este inclusă o componentă provizorie cu sumă zero, care va permite o realocare rapidă a mijloacelor din credit/împrumut pentru alte componente pe parcursul unei situații de urgență conform procedurilor rapide de achiziție și debursare.</w:t>
            </w:r>
          </w:p>
          <w:p w14:paraId="23FB03AF" w14:textId="0A4E9616" w:rsidR="007D0911" w:rsidRPr="002C2A84" w:rsidRDefault="007D0911" w:rsidP="00402E98">
            <w:pPr>
              <w:widowControl/>
              <w:autoSpaceDE/>
              <w:adjustRightInd/>
              <w:spacing w:before="0" w:after="0"/>
              <w:ind w:left="72" w:right="144"/>
              <w:jc w:val="left"/>
              <w:rPr>
                <w:rFonts w:eastAsia="Calibri"/>
                <w:noProof w:val="0"/>
                <w:sz w:val="20"/>
                <w:szCs w:val="20"/>
                <w:lang w:val="ro-RO"/>
              </w:rPr>
            </w:pPr>
          </w:p>
        </w:tc>
      </w:tr>
    </w:tbl>
    <w:p w14:paraId="50D24B71" w14:textId="2658DDA8" w:rsidR="00D934FF" w:rsidRPr="002C2A84" w:rsidRDefault="00476974" w:rsidP="004C0DB1">
      <w:pPr>
        <w:rPr>
          <w:rFonts w:eastAsia="Calibri"/>
          <w:sz w:val="22"/>
          <w:szCs w:val="22"/>
          <w:lang w:val="ro-RO"/>
        </w:rPr>
      </w:pPr>
      <w:r w:rsidRPr="002C2A84">
        <w:rPr>
          <w:rFonts w:eastAsia="Calibri"/>
          <w:sz w:val="22"/>
          <w:szCs w:val="22"/>
          <w:lang w:val="ro-RO"/>
        </w:rPr>
        <w:t xml:space="preserve">Unitatea de </w:t>
      </w:r>
      <w:r w:rsidR="00ED0B92" w:rsidRPr="002C2A84">
        <w:rPr>
          <w:rFonts w:eastAsia="Calibri"/>
          <w:sz w:val="22"/>
          <w:szCs w:val="22"/>
          <w:lang w:val="ro-RO"/>
        </w:rPr>
        <w:t>I</w:t>
      </w:r>
      <w:r w:rsidRPr="002C2A84">
        <w:rPr>
          <w:rFonts w:eastAsia="Calibri"/>
          <w:sz w:val="22"/>
          <w:szCs w:val="22"/>
          <w:lang w:val="ro-RO"/>
        </w:rPr>
        <w:t xml:space="preserve">mplementare </w:t>
      </w:r>
      <w:r w:rsidR="00475135" w:rsidRPr="002C2A84">
        <w:rPr>
          <w:rFonts w:eastAsia="Calibri"/>
          <w:sz w:val="22"/>
          <w:szCs w:val="22"/>
          <w:lang w:val="ro-RO"/>
        </w:rPr>
        <w:t>a</w:t>
      </w:r>
      <w:r w:rsidRPr="002C2A84">
        <w:rPr>
          <w:rFonts w:eastAsia="Calibri"/>
          <w:sz w:val="22"/>
          <w:szCs w:val="22"/>
          <w:lang w:val="ro-RO"/>
        </w:rPr>
        <w:t xml:space="preserve"> </w:t>
      </w:r>
      <w:r w:rsidR="00ED0B92" w:rsidRPr="002C2A84">
        <w:rPr>
          <w:rFonts w:eastAsia="Calibri"/>
          <w:sz w:val="22"/>
          <w:szCs w:val="22"/>
          <w:lang w:val="ro-RO"/>
        </w:rPr>
        <w:t>P</w:t>
      </w:r>
      <w:r w:rsidRPr="002C2A84">
        <w:rPr>
          <w:rFonts w:eastAsia="Calibri"/>
          <w:sz w:val="22"/>
          <w:szCs w:val="22"/>
          <w:lang w:val="ro-RO"/>
        </w:rPr>
        <w:t>roiectel</w:t>
      </w:r>
      <w:r w:rsidR="00475135" w:rsidRPr="002C2A84">
        <w:rPr>
          <w:rFonts w:eastAsia="Calibri"/>
          <w:sz w:val="22"/>
          <w:szCs w:val="22"/>
          <w:lang w:val="ro-RO"/>
        </w:rPr>
        <w:t>or</w:t>
      </w:r>
      <w:r w:rsidRPr="002C2A84">
        <w:rPr>
          <w:rFonts w:eastAsia="Calibri"/>
          <w:sz w:val="22"/>
          <w:szCs w:val="22"/>
          <w:lang w:val="ro-RO"/>
        </w:rPr>
        <w:t xml:space="preserve"> </w:t>
      </w:r>
      <w:r w:rsidR="003304E1" w:rsidRPr="002C2A84">
        <w:rPr>
          <w:rFonts w:eastAsia="Calibri"/>
          <w:sz w:val="22"/>
          <w:szCs w:val="22"/>
          <w:lang w:val="ro-RO"/>
        </w:rPr>
        <w:t xml:space="preserve">în </w:t>
      </w:r>
      <w:r w:rsidR="00ED0B92" w:rsidRPr="002C2A84">
        <w:rPr>
          <w:rFonts w:eastAsia="Calibri"/>
          <w:sz w:val="22"/>
          <w:szCs w:val="22"/>
          <w:lang w:val="ro-RO"/>
        </w:rPr>
        <w:t>d</w:t>
      </w:r>
      <w:r w:rsidR="003304E1" w:rsidRPr="002C2A84">
        <w:rPr>
          <w:rFonts w:eastAsia="Calibri"/>
          <w:sz w:val="22"/>
          <w:szCs w:val="22"/>
          <w:lang w:val="ro-RO"/>
        </w:rPr>
        <w:t>omeniul</w:t>
      </w:r>
      <w:r w:rsidRPr="002C2A84">
        <w:rPr>
          <w:rFonts w:eastAsia="Calibri"/>
          <w:sz w:val="22"/>
          <w:szCs w:val="22"/>
          <w:lang w:val="ro-RO"/>
        </w:rPr>
        <w:t xml:space="preserve"> </w:t>
      </w:r>
      <w:r w:rsidR="00ED0B92" w:rsidRPr="002C2A84">
        <w:rPr>
          <w:rFonts w:eastAsia="Calibri"/>
          <w:sz w:val="22"/>
          <w:szCs w:val="22"/>
          <w:lang w:val="ro-RO"/>
        </w:rPr>
        <w:t>M</w:t>
      </w:r>
      <w:r w:rsidRPr="002C2A84">
        <w:rPr>
          <w:rFonts w:eastAsia="Calibri"/>
          <w:sz w:val="22"/>
          <w:szCs w:val="22"/>
          <w:lang w:val="ro-RO"/>
        </w:rPr>
        <w:t>ediu</w:t>
      </w:r>
      <w:r w:rsidR="003304E1" w:rsidRPr="002C2A84">
        <w:rPr>
          <w:rFonts w:eastAsia="Calibri"/>
          <w:sz w:val="22"/>
          <w:szCs w:val="22"/>
          <w:lang w:val="ro-RO"/>
        </w:rPr>
        <w:t>lui</w:t>
      </w:r>
      <w:r w:rsidRPr="002C2A84">
        <w:rPr>
          <w:rFonts w:eastAsia="Calibri"/>
          <w:sz w:val="22"/>
          <w:szCs w:val="22"/>
          <w:lang w:val="ro-RO"/>
        </w:rPr>
        <w:t xml:space="preserve"> (Unitatea de </w:t>
      </w:r>
      <w:r w:rsidR="00C720EB" w:rsidRPr="002C2A84">
        <w:rPr>
          <w:rFonts w:eastAsia="Calibri"/>
          <w:sz w:val="22"/>
          <w:szCs w:val="22"/>
          <w:lang w:val="ro-RO"/>
        </w:rPr>
        <w:t>I</w:t>
      </w:r>
      <w:r w:rsidRPr="002C2A84">
        <w:rPr>
          <w:rFonts w:eastAsia="Calibri"/>
          <w:sz w:val="22"/>
          <w:szCs w:val="22"/>
          <w:lang w:val="ro-RO"/>
        </w:rPr>
        <w:t xml:space="preserve">mplementare a </w:t>
      </w:r>
      <w:r w:rsidR="00C720EB" w:rsidRPr="002C2A84">
        <w:rPr>
          <w:rFonts w:eastAsia="Calibri"/>
          <w:sz w:val="22"/>
          <w:szCs w:val="22"/>
          <w:lang w:val="ro-RO"/>
        </w:rPr>
        <w:t>P</w:t>
      </w:r>
      <w:r w:rsidRPr="002C2A84">
        <w:rPr>
          <w:rFonts w:eastAsia="Calibri"/>
          <w:sz w:val="22"/>
          <w:szCs w:val="22"/>
          <w:lang w:val="ro-RO"/>
        </w:rPr>
        <w:t xml:space="preserve">roiectului - UIP) din cadrul Ministerului Agriculturii, Dezvoltării Regionale și Mediului (Entitatea de Implementare a </w:t>
      </w:r>
      <w:r w:rsidRPr="002C2A84">
        <w:rPr>
          <w:rFonts w:eastAsia="Calibri"/>
          <w:sz w:val="22"/>
          <w:szCs w:val="22"/>
          <w:lang w:val="ro-RO"/>
        </w:rPr>
        <w:lastRenderedPageBreak/>
        <w:t>Proiectului (E</w:t>
      </w:r>
      <w:r w:rsidR="00B458DD" w:rsidRPr="002C2A84">
        <w:rPr>
          <w:rFonts w:eastAsia="Calibri"/>
          <w:sz w:val="22"/>
          <w:szCs w:val="22"/>
          <w:lang w:val="ro-RO"/>
        </w:rPr>
        <w:t>IP</w:t>
      </w:r>
      <w:r w:rsidRPr="002C2A84">
        <w:rPr>
          <w:rFonts w:eastAsia="Calibri"/>
          <w:sz w:val="22"/>
          <w:szCs w:val="22"/>
          <w:lang w:val="ro-RO"/>
        </w:rPr>
        <w:t xml:space="preserve">) va fi responsabilă pentru implementarea activităților. </w:t>
      </w:r>
      <w:r w:rsidR="006D0BE2" w:rsidRPr="002C2A84">
        <w:rPr>
          <w:rFonts w:eastAsia="Calibri"/>
          <w:sz w:val="22"/>
          <w:szCs w:val="22"/>
          <w:lang w:val="ro-RO"/>
        </w:rPr>
        <w:t xml:space="preserve">Agenția „Apele Moldovei” va oferi suport tehnic pentru implementarea subproiectelor. </w:t>
      </w:r>
      <w:r w:rsidR="00110B7F" w:rsidRPr="002C2A84">
        <w:rPr>
          <w:rFonts w:eastAsia="Calibri"/>
          <w:sz w:val="22"/>
          <w:szCs w:val="22"/>
          <w:lang w:val="ro-RO"/>
        </w:rPr>
        <w:t>UIP va fi responsabil</w:t>
      </w:r>
      <w:r w:rsidR="00B90019" w:rsidRPr="002C2A84">
        <w:rPr>
          <w:rFonts w:eastAsia="Calibri"/>
          <w:sz w:val="22"/>
          <w:szCs w:val="22"/>
          <w:lang w:val="ro-RO"/>
        </w:rPr>
        <w:t>ă</w:t>
      </w:r>
      <w:r w:rsidR="00110B7F" w:rsidRPr="002C2A84">
        <w:rPr>
          <w:rFonts w:eastAsia="Calibri"/>
          <w:sz w:val="22"/>
          <w:szCs w:val="22"/>
          <w:lang w:val="ro-RO"/>
        </w:rPr>
        <w:t xml:space="preserve"> pentru implementarea activităților atribuite</w:t>
      </w:r>
      <w:r w:rsidR="00005D64" w:rsidRPr="002C2A84">
        <w:rPr>
          <w:rFonts w:eastAsia="Calibri"/>
          <w:sz w:val="22"/>
          <w:szCs w:val="22"/>
          <w:lang w:val="ro-RO"/>
        </w:rPr>
        <w:t xml:space="preserve"> în cadrul proiectului</w:t>
      </w:r>
      <w:r w:rsidR="00110B7F" w:rsidRPr="002C2A84">
        <w:rPr>
          <w:rFonts w:eastAsia="Calibri"/>
          <w:sz w:val="22"/>
          <w:szCs w:val="22"/>
          <w:lang w:val="ro-RO"/>
        </w:rPr>
        <w:t xml:space="preserve">, va efectua achiziții și </w:t>
      </w:r>
      <w:r w:rsidR="004C0C19" w:rsidRPr="002C2A84">
        <w:rPr>
          <w:rFonts w:eastAsia="Calibri"/>
          <w:sz w:val="22"/>
          <w:szCs w:val="22"/>
          <w:lang w:val="ro-RO"/>
        </w:rPr>
        <w:t xml:space="preserve">va </w:t>
      </w:r>
      <w:r w:rsidR="00110B7F" w:rsidRPr="002C2A84">
        <w:rPr>
          <w:rFonts w:eastAsia="Calibri"/>
          <w:sz w:val="22"/>
          <w:szCs w:val="22"/>
          <w:lang w:val="ro-RO"/>
        </w:rPr>
        <w:t>supraveghe</w:t>
      </w:r>
      <w:r w:rsidR="004C0C19" w:rsidRPr="002C2A84">
        <w:rPr>
          <w:rFonts w:eastAsia="Calibri"/>
          <w:sz w:val="22"/>
          <w:szCs w:val="22"/>
          <w:lang w:val="ro-RO"/>
        </w:rPr>
        <w:t>a</w:t>
      </w:r>
      <w:r w:rsidR="00110B7F" w:rsidRPr="002C2A84">
        <w:rPr>
          <w:rFonts w:eastAsia="Calibri"/>
          <w:sz w:val="22"/>
          <w:szCs w:val="22"/>
          <w:lang w:val="ro-RO"/>
        </w:rPr>
        <w:t>/ monitoriza  contractel</w:t>
      </w:r>
      <w:r w:rsidR="003D66F9" w:rsidRPr="002C2A84">
        <w:rPr>
          <w:rFonts w:eastAsia="Calibri"/>
          <w:sz w:val="22"/>
          <w:szCs w:val="22"/>
          <w:lang w:val="ro-RO"/>
        </w:rPr>
        <w:t>e</w:t>
      </w:r>
      <w:r w:rsidR="00110B7F" w:rsidRPr="002C2A84">
        <w:rPr>
          <w:rFonts w:eastAsia="Calibri"/>
          <w:sz w:val="22"/>
          <w:szCs w:val="22"/>
          <w:lang w:val="ro-RO"/>
        </w:rPr>
        <w:t xml:space="preserve">, va menține proceduri eficiente de control intern, va contabiliza cheltuielile în sistemele contabile bugetare </w:t>
      </w:r>
      <w:r w:rsidR="006F752B" w:rsidRPr="002C2A84">
        <w:rPr>
          <w:rFonts w:eastAsia="Calibri"/>
          <w:sz w:val="22"/>
          <w:szCs w:val="22"/>
          <w:lang w:val="ro-RO"/>
        </w:rPr>
        <w:t>ale aces</w:t>
      </w:r>
      <w:r w:rsidR="0095745E" w:rsidRPr="002C2A84">
        <w:rPr>
          <w:rFonts w:eastAsia="Calibri"/>
          <w:sz w:val="22"/>
          <w:szCs w:val="22"/>
          <w:lang w:val="ro-RO"/>
        </w:rPr>
        <w:t>teia</w:t>
      </w:r>
      <w:r w:rsidR="00110B7F" w:rsidRPr="002C2A84">
        <w:rPr>
          <w:rFonts w:eastAsia="Calibri"/>
          <w:sz w:val="22"/>
          <w:szCs w:val="22"/>
          <w:lang w:val="ro-RO"/>
        </w:rPr>
        <w:t>, va primi fonduri, va efectua plăți și va furniza documentația și informații</w:t>
      </w:r>
      <w:r w:rsidR="009E65C2" w:rsidRPr="002C2A84">
        <w:rPr>
          <w:rFonts w:eastAsia="Calibri"/>
          <w:sz w:val="22"/>
          <w:szCs w:val="22"/>
          <w:lang w:val="ro-RO"/>
        </w:rPr>
        <w:t>le</w:t>
      </w:r>
      <w:r w:rsidR="00110B7F" w:rsidRPr="002C2A84">
        <w:rPr>
          <w:rFonts w:eastAsia="Calibri"/>
          <w:sz w:val="22"/>
          <w:szCs w:val="22"/>
          <w:lang w:val="ro-RO"/>
        </w:rPr>
        <w:t xml:space="preserve"> legate de utilizarea </w:t>
      </w:r>
      <w:r w:rsidR="00F232CA" w:rsidRPr="002C2A84">
        <w:rPr>
          <w:rFonts w:eastAsia="Calibri"/>
          <w:sz w:val="22"/>
          <w:szCs w:val="22"/>
          <w:lang w:val="ro-RO"/>
        </w:rPr>
        <w:t xml:space="preserve">mijloacelor </w:t>
      </w:r>
      <w:r w:rsidR="00110B7F" w:rsidRPr="002C2A84">
        <w:rPr>
          <w:rFonts w:eastAsia="Calibri"/>
          <w:sz w:val="22"/>
          <w:szCs w:val="22"/>
          <w:lang w:val="ro-RO"/>
        </w:rPr>
        <w:t xml:space="preserve">împrumutului/ </w:t>
      </w:r>
      <w:r w:rsidR="00F539E7" w:rsidRPr="002C2A84">
        <w:rPr>
          <w:rFonts w:eastAsia="Calibri"/>
          <w:sz w:val="22"/>
          <w:szCs w:val="22"/>
          <w:lang w:val="ro-RO"/>
        </w:rPr>
        <w:t>grantului</w:t>
      </w:r>
      <w:r w:rsidR="00110B7F" w:rsidRPr="002C2A84">
        <w:rPr>
          <w:rFonts w:eastAsia="Calibri"/>
          <w:sz w:val="22"/>
          <w:szCs w:val="22"/>
          <w:lang w:val="ro-RO"/>
        </w:rPr>
        <w:t xml:space="preserve">, </w:t>
      </w:r>
      <w:r w:rsidR="005724B5" w:rsidRPr="002C2A84">
        <w:rPr>
          <w:rFonts w:eastAsia="Calibri"/>
          <w:sz w:val="22"/>
          <w:szCs w:val="22"/>
          <w:lang w:val="ro-RO"/>
        </w:rPr>
        <w:t xml:space="preserve">documentația privind </w:t>
      </w:r>
      <w:r w:rsidR="00965E6F" w:rsidRPr="002C2A84">
        <w:rPr>
          <w:rFonts w:eastAsia="Calibri"/>
          <w:sz w:val="22"/>
          <w:szCs w:val="22"/>
          <w:lang w:val="ro-RO"/>
        </w:rPr>
        <w:t>dec</w:t>
      </w:r>
      <w:r w:rsidR="0079707A" w:rsidRPr="002C2A84">
        <w:rPr>
          <w:rFonts w:eastAsia="Calibri"/>
          <w:sz w:val="22"/>
          <w:szCs w:val="22"/>
          <w:lang w:val="ro-RO"/>
        </w:rPr>
        <w:t>l</w:t>
      </w:r>
      <w:r w:rsidR="00965E6F" w:rsidRPr="002C2A84">
        <w:rPr>
          <w:rFonts w:eastAsia="Calibri"/>
          <w:sz w:val="22"/>
          <w:szCs w:val="22"/>
          <w:lang w:val="ro-RO"/>
        </w:rPr>
        <w:t>arați</w:t>
      </w:r>
      <w:r w:rsidR="00FB1F6E" w:rsidRPr="002C2A84">
        <w:rPr>
          <w:rFonts w:eastAsia="Calibri"/>
          <w:sz w:val="22"/>
          <w:szCs w:val="22"/>
          <w:lang w:val="ro-RO"/>
        </w:rPr>
        <w:t xml:space="preserve">a de </w:t>
      </w:r>
      <w:r w:rsidR="00F86081" w:rsidRPr="002C2A84">
        <w:rPr>
          <w:rFonts w:eastAsia="Calibri"/>
          <w:sz w:val="22"/>
          <w:szCs w:val="22"/>
          <w:lang w:val="ro-RO"/>
        </w:rPr>
        <w:t>cheltuieli</w:t>
      </w:r>
      <w:r w:rsidR="00110B7F" w:rsidRPr="002C2A84">
        <w:rPr>
          <w:rFonts w:eastAsia="Calibri"/>
          <w:sz w:val="22"/>
          <w:szCs w:val="22"/>
          <w:lang w:val="ro-RO"/>
        </w:rPr>
        <w:t xml:space="preserve"> </w:t>
      </w:r>
      <w:r w:rsidR="00FB1F6E" w:rsidRPr="002C2A84">
        <w:rPr>
          <w:rFonts w:eastAsia="Calibri"/>
          <w:sz w:val="22"/>
          <w:szCs w:val="22"/>
          <w:lang w:val="ro-RO"/>
        </w:rPr>
        <w:t>pentru</w:t>
      </w:r>
      <w:r w:rsidR="005724B5" w:rsidRPr="002C2A84">
        <w:rPr>
          <w:rFonts w:eastAsia="Calibri"/>
          <w:sz w:val="22"/>
          <w:szCs w:val="22"/>
          <w:lang w:val="ro-RO"/>
        </w:rPr>
        <w:t xml:space="preserve"> cheltuielil</w:t>
      </w:r>
      <w:r w:rsidR="00EB0F09" w:rsidRPr="002C2A84">
        <w:rPr>
          <w:rFonts w:eastAsia="Calibri"/>
          <w:sz w:val="22"/>
          <w:szCs w:val="22"/>
          <w:lang w:val="ro-RO"/>
        </w:rPr>
        <w:t>e</w:t>
      </w:r>
      <w:r w:rsidR="005724B5" w:rsidRPr="002C2A84">
        <w:rPr>
          <w:rFonts w:eastAsia="Calibri"/>
          <w:sz w:val="22"/>
          <w:szCs w:val="22"/>
          <w:lang w:val="ro-RO"/>
        </w:rPr>
        <w:t xml:space="preserve"> eligibile</w:t>
      </w:r>
      <w:r w:rsidR="00110B7F" w:rsidRPr="002C2A84">
        <w:rPr>
          <w:rFonts w:eastAsia="Calibri"/>
          <w:sz w:val="22"/>
          <w:szCs w:val="22"/>
          <w:lang w:val="ro-RO"/>
        </w:rPr>
        <w:t xml:space="preserve">, </w:t>
      </w:r>
      <w:r w:rsidR="0095745E" w:rsidRPr="002C2A84">
        <w:rPr>
          <w:rFonts w:eastAsia="Calibri"/>
          <w:sz w:val="22"/>
          <w:szCs w:val="22"/>
          <w:lang w:val="ro-RO"/>
        </w:rPr>
        <w:t xml:space="preserve">va </w:t>
      </w:r>
      <w:r w:rsidR="00110B7F" w:rsidRPr="002C2A84">
        <w:rPr>
          <w:rFonts w:eastAsia="Calibri"/>
          <w:sz w:val="22"/>
          <w:szCs w:val="22"/>
          <w:lang w:val="ro-RO"/>
        </w:rPr>
        <w:t xml:space="preserve">raporta și </w:t>
      </w:r>
      <w:r w:rsidR="00220903" w:rsidRPr="002C2A84">
        <w:rPr>
          <w:rFonts w:eastAsia="Calibri"/>
          <w:sz w:val="22"/>
          <w:szCs w:val="22"/>
          <w:lang w:val="ro-RO"/>
        </w:rPr>
        <w:t xml:space="preserve">va </w:t>
      </w:r>
      <w:r w:rsidR="00110B7F" w:rsidRPr="002C2A84">
        <w:rPr>
          <w:rFonts w:eastAsia="Calibri"/>
          <w:sz w:val="22"/>
          <w:szCs w:val="22"/>
          <w:lang w:val="ro-RO"/>
        </w:rPr>
        <w:t>monitoriza proiect</w:t>
      </w:r>
      <w:r w:rsidR="00121DD4" w:rsidRPr="002C2A84">
        <w:rPr>
          <w:rFonts w:eastAsia="Calibri"/>
          <w:sz w:val="22"/>
          <w:szCs w:val="22"/>
          <w:lang w:val="ro-RO"/>
        </w:rPr>
        <w:t>ul</w:t>
      </w:r>
      <w:r w:rsidR="00110B7F" w:rsidRPr="002C2A84">
        <w:rPr>
          <w:rFonts w:eastAsia="Calibri"/>
          <w:sz w:val="22"/>
          <w:szCs w:val="22"/>
          <w:lang w:val="ro-RO"/>
        </w:rPr>
        <w:t xml:space="preserve"> conform anexelor 6 și 8 la documentul </w:t>
      </w:r>
      <w:r w:rsidR="009541FF" w:rsidRPr="002C2A84">
        <w:rPr>
          <w:rFonts w:eastAsia="Calibri"/>
          <w:sz w:val="22"/>
          <w:szCs w:val="22"/>
          <w:lang w:val="ro-RO"/>
        </w:rPr>
        <w:t>CM</w:t>
      </w:r>
      <w:r w:rsidR="00465014" w:rsidRPr="002C2A84">
        <w:rPr>
          <w:rFonts w:eastAsia="Calibri"/>
          <w:sz w:val="22"/>
          <w:szCs w:val="22"/>
          <w:lang w:val="ro-RO"/>
        </w:rPr>
        <w:t>M</w:t>
      </w:r>
      <w:r w:rsidR="009541FF" w:rsidRPr="002C2A84">
        <w:rPr>
          <w:rFonts w:eastAsia="Calibri"/>
          <w:sz w:val="22"/>
          <w:szCs w:val="22"/>
          <w:lang w:val="ro-RO"/>
        </w:rPr>
        <w:t>S</w:t>
      </w:r>
      <w:r w:rsidR="00110B7F" w:rsidRPr="002C2A84">
        <w:rPr>
          <w:rFonts w:eastAsia="Calibri"/>
          <w:sz w:val="22"/>
          <w:szCs w:val="22"/>
          <w:lang w:val="ro-RO"/>
        </w:rPr>
        <w:t>.</w:t>
      </w:r>
      <w:r w:rsidR="00596F22" w:rsidRPr="002C2A84">
        <w:rPr>
          <w:lang w:val="ro-RO"/>
        </w:rPr>
        <w:t xml:space="preserve"> </w:t>
      </w:r>
      <w:r w:rsidR="00214063" w:rsidRPr="002C2A84">
        <w:rPr>
          <w:rFonts w:eastAsia="Calibri"/>
          <w:sz w:val="22"/>
          <w:szCs w:val="22"/>
          <w:lang w:val="ro-RO"/>
        </w:rPr>
        <w:t>EIP</w:t>
      </w:r>
      <w:r w:rsidR="00596F22" w:rsidRPr="002C2A84">
        <w:rPr>
          <w:rFonts w:eastAsia="Calibri"/>
          <w:sz w:val="22"/>
          <w:szCs w:val="22"/>
          <w:lang w:val="ro-RO"/>
        </w:rPr>
        <w:t xml:space="preserve"> va fi responsabil</w:t>
      </w:r>
      <w:r w:rsidR="000659E9" w:rsidRPr="002C2A84">
        <w:rPr>
          <w:rFonts w:eastAsia="Calibri"/>
          <w:sz w:val="22"/>
          <w:szCs w:val="22"/>
          <w:lang w:val="ro-RO"/>
        </w:rPr>
        <w:t>ă</w:t>
      </w:r>
      <w:r w:rsidR="00596F22" w:rsidRPr="002C2A84">
        <w:rPr>
          <w:rFonts w:eastAsia="Calibri"/>
          <w:sz w:val="22"/>
          <w:szCs w:val="22"/>
          <w:lang w:val="ro-RO"/>
        </w:rPr>
        <w:t xml:space="preserve"> pentru asigura</w:t>
      </w:r>
      <w:r w:rsidR="00C2146E" w:rsidRPr="002C2A84">
        <w:rPr>
          <w:rFonts w:eastAsia="Calibri"/>
          <w:sz w:val="22"/>
          <w:szCs w:val="22"/>
          <w:lang w:val="ro-RO"/>
        </w:rPr>
        <w:t>rea</w:t>
      </w:r>
      <w:r w:rsidR="00565543" w:rsidRPr="002C2A84">
        <w:rPr>
          <w:rFonts w:eastAsia="Calibri"/>
          <w:sz w:val="22"/>
          <w:szCs w:val="22"/>
          <w:lang w:val="ro-RO"/>
        </w:rPr>
        <w:t xml:space="preserve"> </w:t>
      </w:r>
      <w:r w:rsidR="00596F22" w:rsidRPr="002C2A84">
        <w:rPr>
          <w:rFonts w:eastAsia="Calibri"/>
          <w:sz w:val="22"/>
          <w:szCs w:val="22"/>
          <w:lang w:val="ro-RO"/>
        </w:rPr>
        <w:t>implement</w:t>
      </w:r>
      <w:r w:rsidR="002F75F7" w:rsidRPr="002C2A84">
        <w:rPr>
          <w:rFonts w:eastAsia="Calibri"/>
          <w:sz w:val="22"/>
          <w:szCs w:val="22"/>
          <w:lang w:val="ro-RO"/>
        </w:rPr>
        <w:t xml:space="preserve">ării </w:t>
      </w:r>
      <w:r w:rsidR="00596F22" w:rsidRPr="002C2A84">
        <w:rPr>
          <w:rFonts w:eastAsia="Calibri"/>
          <w:sz w:val="22"/>
          <w:szCs w:val="22"/>
          <w:lang w:val="ro-RO"/>
        </w:rPr>
        <w:t>eficient</w:t>
      </w:r>
      <w:r w:rsidR="002F75F7" w:rsidRPr="002C2A84">
        <w:rPr>
          <w:rFonts w:eastAsia="Calibri"/>
          <w:sz w:val="22"/>
          <w:szCs w:val="22"/>
          <w:lang w:val="ro-RO"/>
        </w:rPr>
        <w:t>e a proiectului</w:t>
      </w:r>
      <w:r w:rsidR="00596F22" w:rsidRPr="002C2A84">
        <w:rPr>
          <w:rFonts w:eastAsia="Calibri"/>
          <w:sz w:val="22"/>
          <w:szCs w:val="22"/>
          <w:lang w:val="ro-RO"/>
        </w:rPr>
        <w:t xml:space="preserve">, în concordanță cu obiectivele </w:t>
      </w:r>
      <w:r w:rsidR="002F75F7" w:rsidRPr="002C2A84">
        <w:rPr>
          <w:rFonts w:eastAsia="Calibri"/>
          <w:sz w:val="22"/>
          <w:szCs w:val="22"/>
          <w:lang w:val="ro-RO"/>
        </w:rPr>
        <w:t xml:space="preserve">lui </w:t>
      </w:r>
      <w:r w:rsidR="00596F22" w:rsidRPr="002C2A84">
        <w:rPr>
          <w:rFonts w:eastAsia="Calibri"/>
          <w:sz w:val="22"/>
          <w:szCs w:val="22"/>
          <w:lang w:val="ro-RO"/>
        </w:rPr>
        <w:t xml:space="preserve">și acordurile semnate </w:t>
      </w:r>
      <w:r w:rsidR="002C0DFD" w:rsidRPr="002C2A84">
        <w:rPr>
          <w:rFonts w:eastAsia="Calibri"/>
          <w:sz w:val="22"/>
          <w:szCs w:val="22"/>
          <w:lang w:val="ro-RO"/>
        </w:rPr>
        <w:t>în cadrul acestuia</w:t>
      </w:r>
      <w:r w:rsidR="00596F22" w:rsidRPr="002C2A84">
        <w:rPr>
          <w:rFonts w:eastAsia="Calibri"/>
          <w:sz w:val="22"/>
          <w:szCs w:val="22"/>
          <w:lang w:val="ro-RO"/>
        </w:rPr>
        <w:t>.</w:t>
      </w:r>
    </w:p>
    <w:p w14:paraId="0F378475" w14:textId="35699FDA" w:rsidR="00D934FF" w:rsidRPr="002C2A84" w:rsidRDefault="00AF573C" w:rsidP="004C0DB1">
      <w:pPr>
        <w:rPr>
          <w:rFonts w:eastAsia="Calibri"/>
          <w:sz w:val="22"/>
          <w:szCs w:val="22"/>
          <w:lang w:val="ro-RO"/>
        </w:rPr>
      </w:pPr>
      <w:r w:rsidRPr="002C2A84">
        <w:rPr>
          <w:rFonts w:eastAsia="Calibri"/>
          <w:sz w:val="22"/>
          <w:szCs w:val="22"/>
          <w:lang w:val="ro-RO"/>
        </w:rPr>
        <w:t xml:space="preserve">Funcțiile de achiziții și fiduciare (fluxurile de fonduri) </w:t>
      </w:r>
      <w:r w:rsidR="009F2417" w:rsidRPr="002C2A84">
        <w:rPr>
          <w:rFonts w:eastAsia="Calibri"/>
          <w:sz w:val="22"/>
          <w:szCs w:val="22"/>
          <w:lang w:val="ro-RO"/>
        </w:rPr>
        <w:t xml:space="preserve">vor </w:t>
      </w:r>
      <w:r w:rsidRPr="002C2A84">
        <w:rPr>
          <w:rFonts w:eastAsia="Calibri"/>
          <w:sz w:val="22"/>
          <w:szCs w:val="22"/>
          <w:lang w:val="ro-RO"/>
        </w:rPr>
        <w:t xml:space="preserve">rămâne centralizate în cadrul UIP, atribuind în același timp contribuții și roluri </w:t>
      </w:r>
      <w:r w:rsidR="0039560F" w:rsidRPr="002C2A84">
        <w:rPr>
          <w:rFonts w:eastAsia="Calibri"/>
          <w:sz w:val="22"/>
          <w:szCs w:val="22"/>
          <w:lang w:val="ro-RO"/>
        </w:rPr>
        <w:t>de</w:t>
      </w:r>
      <w:r w:rsidR="00811E71" w:rsidRPr="002C2A84">
        <w:rPr>
          <w:rFonts w:eastAsia="Calibri"/>
          <w:sz w:val="22"/>
          <w:szCs w:val="22"/>
          <w:lang w:val="ro-RO"/>
        </w:rPr>
        <w:t xml:space="preserve"> aspect </w:t>
      </w:r>
      <w:r w:rsidRPr="002C2A84">
        <w:rPr>
          <w:rFonts w:eastAsia="Calibri"/>
          <w:sz w:val="22"/>
          <w:szCs w:val="22"/>
          <w:lang w:val="ro-RO"/>
        </w:rPr>
        <w:t xml:space="preserve">tehnic și </w:t>
      </w:r>
      <w:r w:rsidR="00713ADD" w:rsidRPr="002C2A84">
        <w:rPr>
          <w:rFonts w:eastAsia="Calibri"/>
          <w:sz w:val="22"/>
          <w:szCs w:val="22"/>
          <w:lang w:val="ro-RO"/>
        </w:rPr>
        <w:t xml:space="preserve">de </w:t>
      </w:r>
      <w:r w:rsidRPr="002C2A84">
        <w:rPr>
          <w:rFonts w:eastAsia="Calibri"/>
          <w:sz w:val="22"/>
          <w:szCs w:val="22"/>
          <w:lang w:val="ro-RO"/>
        </w:rPr>
        <w:t xml:space="preserve">achiziții critice ADR-urilor, având în vedere experiența extinsă </w:t>
      </w:r>
      <w:r w:rsidR="00D61547" w:rsidRPr="002C2A84">
        <w:rPr>
          <w:rFonts w:eastAsia="Calibri"/>
          <w:sz w:val="22"/>
          <w:szCs w:val="22"/>
          <w:lang w:val="ro-RO"/>
        </w:rPr>
        <w:t xml:space="preserve">a acestora </w:t>
      </w:r>
      <w:r w:rsidRPr="002C2A84">
        <w:rPr>
          <w:rFonts w:eastAsia="Calibri"/>
          <w:sz w:val="22"/>
          <w:szCs w:val="22"/>
          <w:lang w:val="ro-RO"/>
        </w:rPr>
        <w:t>în implementarea proiect</w:t>
      </w:r>
      <w:r w:rsidR="002F0E0C" w:rsidRPr="002C2A84">
        <w:rPr>
          <w:rFonts w:eastAsia="Calibri"/>
          <w:sz w:val="22"/>
          <w:szCs w:val="22"/>
          <w:lang w:val="ro-RO"/>
        </w:rPr>
        <w:t>elor</w:t>
      </w:r>
      <w:r w:rsidRPr="002C2A84">
        <w:rPr>
          <w:rFonts w:eastAsia="Calibri"/>
          <w:sz w:val="22"/>
          <w:szCs w:val="22"/>
          <w:lang w:val="ro-RO"/>
        </w:rPr>
        <w:t xml:space="preserve"> AAC.</w:t>
      </w:r>
      <w:r w:rsidR="00A14EB9" w:rsidRPr="002C2A84">
        <w:rPr>
          <w:rFonts w:eastAsia="Calibri"/>
          <w:sz w:val="22"/>
          <w:szCs w:val="22"/>
          <w:lang w:val="ro-RO"/>
        </w:rPr>
        <w:t xml:space="preserve"> </w:t>
      </w:r>
      <w:r w:rsidR="00370A2E" w:rsidRPr="002C2A84">
        <w:rPr>
          <w:rFonts w:eastAsia="Calibri"/>
          <w:sz w:val="22"/>
          <w:szCs w:val="22"/>
          <w:lang w:val="ro-RO"/>
        </w:rPr>
        <w:t>R</w:t>
      </w:r>
      <w:r w:rsidR="00EB2655" w:rsidRPr="002C2A84">
        <w:rPr>
          <w:rFonts w:eastAsia="Calibri"/>
          <w:sz w:val="22"/>
          <w:szCs w:val="22"/>
          <w:lang w:val="ro-RO"/>
        </w:rPr>
        <w:t>ol</w:t>
      </w:r>
      <w:r w:rsidR="007846B0" w:rsidRPr="002C2A84">
        <w:rPr>
          <w:rFonts w:eastAsia="Calibri"/>
          <w:sz w:val="22"/>
          <w:szCs w:val="22"/>
          <w:lang w:val="ro-RO"/>
        </w:rPr>
        <w:t>ul</w:t>
      </w:r>
      <w:r w:rsidR="00EB2655" w:rsidRPr="002C2A84">
        <w:rPr>
          <w:rFonts w:eastAsia="Calibri"/>
          <w:sz w:val="22"/>
          <w:szCs w:val="22"/>
          <w:lang w:val="ro-RO"/>
        </w:rPr>
        <w:t xml:space="preserve"> </w:t>
      </w:r>
      <w:r w:rsidR="009F2417" w:rsidRPr="002C2A84">
        <w:rPr>
          <w:rFonts w:eastAsia="Calibri"/>
          <w:sz w:val="22"/>
          <w:szCs w:val="22"/>
          <w:lang w:val="ro-RO"/>
        </w:rPr>
        <w:t xml:space="preserve">ADR-urilor </w:t>
      </w:r>
      <w:r w:rsidR="00EB2655" w:rsidRPr="002C2A84">
        <w:rPr>
          <w:rFonts w:eastAsia="Calibri"/>
          <w:sz w:val="22"/>
          <w:szCs w:val="22"/>
          <w:lang w:val="ro-RO"/>
        </w:rPr>
        <w:t xml:space="preserve">ar putea fi: i) facilitarea și coordonarea implicării APL în sub-proiecte; </w:t>
      </w:r>
      <w:r w:rsidR="00FB695C" w:rsidRPr="002C2A84">
        <w:rPr>
          <w:rFonts w:eastAsia="Calibri"/>
          <w:sz w:val="22"/>
          <w:szCs w:val="22"/>
          <w:lang w:val="ro-RO"/>
        </w:rPr>
        <w:t>(ii) contribuția la specificațiile tehnice ale documentelor de licitație;</w:t>
      </w:r>
      <w:r w:rsidR="004679E9" w:rsidRPr="002C2A84">
        <w:rPr>
          <w:lang w:val="ro-RO"/>
        </w:rPr>
        <w:t xml:space="preserve"> </w:t>
      </w:r>
      <w:r w:rsidR="004679E9" w:rsidRPr="002C2A84">
        <w:rPr>
          <w:rFonts w:eastAsia="Calibri"/>
          <w:sz w:val="22"/>
          <w:szCs w:val="22"/>
          <w:lang w:val="ro-RO"/>
        </w:rPr>
        <w:t xml:space="preserve">(iii) participarea </w:t>
      </w:r>
      <w:r w:rsidR="00272B81" w:rsidRPr="002C2A84">
        <w:rPr>
          <w:rFonts w:eastAsia="Calibri"/>
          <w:sz w:val="22"/>
          <w:szCs w:val="22"/>
          <w:lang w:val="ro-RO"/>
        </w:rPr>
        <w:t>în</w:t>
      </w:r>
      <w:r w:rsidR="004679E9" w:rsidRPr="002C2A84">
        <w:rPr>
          <w:rFonts w:eastAsia="Calibri"/>
          <w:sz w:val="22"/>
          <w:szCs w:val="22"/>
          <w:lang w:val="ro-RO"/>
        </w:rPr>
        <w:t xml:space="preserve"> comi</w:t>
      </w:r>
      <w:r w:rsidR="00720FC3" w:rsidRPr="002C2A84">
        <w:rPr>
          <w:rFonts w:eastAsia="Calibri"/>
          <w:sz w:val="22"/>
          <w:szCs w:val="22"/>
          <w:lang w:val="ro-RO"/>
        </w:rPr>
        <w:t>siile</w:t>
      </w:r>
      <w:r w:rsidR="004679E9" w:rsidRPr="002C2A84">
        <w:rPr>
          <w:rFonts w:eastAsia="Calibri"/>
          <w:sz w:val="22"/>
          <w:szCs w:val="22"/>
          <w:lang w:val="ro-RO"/>
        </w:rPr>
        <w:t xml:space="preserve"> de evaluare;</w:t>
      </w:r>
      <w:r w:rsidR="00112701" w:rsidRPr="002C2A84">
        <w:rPr>
          <w:lang w:val="ro-RO"/>
        </w:rPr>
        <w:t xml:space="preserve"> </w:t>
      </w:r>
      <w:r w:rsidR="00112701" w:rsidRPr="002C2A84">
        <w:rPr>
          <w:rFonts w:eastAsia="Calibri"/>
          <w:sz w:val="22"/>
          <w:szCs w:val="22"/>
          <w:lang w:val="ro-RO"/>
        </w:rPr>
        <w:t xml:space="preserve">(iv) </w:t>
      </w:r>
      <w:r w:rsidR="00D17AF7" w:rsidRPr="002C2A84">
        <w:rPr>
          <w:rFonts w:eastAsia="Calibri"/>
          <w:sz w:val="22"/>
          <w:szCs w:val="22"/>
          <w:lang w:val="ro-RO"/>
        </w:rPr>
        <w:t>responsabilitatea</w:t>
      </w:r>
      <w:r w:rsidR="00112701" w:rsidRPr="002C2A84">
        <w:rPr>
          <w:rFonts w:eastAsia="Calibri"/>
          <w:sz w:val="22"/>
          <w:szCs w:val="22"/>
          <w:lang w:val="ro-RO"/>
        </w:rPr>
        <w:t xml:space="preserve"> pentru administrarea și supravegherea contractelor ca „angajator” al contractelor de lucrări civile;</w:t>
      </w:r>
      <w:r w:rsidR="00BB6BC4" w:rsidRPr="002C2A84">
        <w:rPr>
          <w:lang w:val="ro-RO"/>
        </w:rPr>
        <w:t xml:space="preserve"> </w:t>
      </w:r>
      <w:r w:rsidR="00BB6BC4" w:rsidRPr="002C2A84">
        <w:rPr>
          <w:rFonts w:eastAsia="Calibri"/>
          <w:sz w:val="22"/>
          <w:szCs w:val="22"/>
          <w:lang w:val="ro-RO"/>
        </w:rPr>
        <w:t>(v) sprijinirea implementării S</w:t>
      </w:r>
      <w:r w:rsidR="008F7501" w:rsidRPr="002C2A84">
        <w:rPr>
          <w:rFonts w:eastAsia="Calibri"/>
          <w:sz w:val="22"/>
          <w:szCs w:val="22"/>
          <w:lang w:val="ro-RO"/>
        </w:rPr>
        <w:t>M</w:t>
      </w:r>
      <w:r w:rsidR="00BB6BC4" w:rsidRPr="002C2A84">
        <w:rPr>
          <w:rFonts w:eastAsia="Calibri"/>
          <w:sz w:val="22"/>
          <w:szCs w:val="22"/>
          <w:lang w:val="ro-RO"/>
        </w:rPr>
        <w:t>S în strânsă coordonare cu UIP.</w:t>
      </w:r>
    </w:p>
    <w:p w14:paraId="0F67E47B" w14:textId="302631A2" w:rsidR="004C0DB1" w:rsidRPr="002C2A84" w:rsidRDefault="00CB682B" w:rsidP="004C0DB1">
      <w:pPr>
        <w:rPr>
          <w:rFonts w:eastAsia="Calibri"/>
          <w:sz w:val="22"/>
          <w:szCs w:val="22"/>
          <w:lang w:val="ro-RO"/>
        </w:rPr>
      </w:pPr>
      <w:r w:rsidRPr="002C2A84">
        <w:rPr>
          <w:rFonts w:eastAsia="Calibri"/>
          <w:sz w:val="22"/>
          <w:szCs w:val="22"/>
          <w:lang w:val="ro-RO"/>
        </w:rPr>
        <w:t>O companie autorizată va fi angajată de MA</w:t>
      </w:r>
      <w:r w:rsidR="00A31E12" w:rsidRPr="002C2A84">
        <w:rPr>
          <w:rFonts w:eastAsia="Calibri"/>
          <w:sz w:val="22"/>
          <w:szCs w:val="22"/>
          <w:lang w:val="ro-RO"/>
        </w:rPr>
        <w:t>D</w:t>
      </w:r>
      <w:r w:rsidRPr="002C2A84">
        <w:rPr>
          <w:rFonts w:eastAsia="Calibri"/>
          <w:sz w:val="22"/>
          <w:szCs w:val="22"/>
          <w:lang w:val="ro-RO"/>
        </w:rPr>
        <w:t>R</w:t>
      </w:r>
      <w:r w:rsidR="00A31E12" w:rsidRPr="002C2A84">
        <w:rPr>
          <w:rFonts w:eastAsia="Calibri"/>
          <w:sz w:val="22"/>
          <w:szCs w:val="22"/>
          <w:lang w:val="ro-RO"/>
        </w:rPr>
        <w:t>M</w:t>
      </w:r>
      <w:r w:rsidRPr="002C2A84">
        <w:rPr>
          <w:rFonts w:eastAsia="Calibri"/>
          <w:sz w:val="22"/>
          <w:szCs w:val="22"/>
          <w:lang w:val="ro-RO"/>
        </w:rPr>
        <w:t xml:space="preserve"> pentru a efectua supraveghere</w:t>
      </w:r>
      <w:r w:rsidR="00C710A4" w:rsidRPr="002C2A84">
        <w:rPr>
          <w:rFonts w:eastAsia="Calibri"/>
          <w:sz w:val="22"/>
          <w:szCs w:val="22"/>
          <w:lang w:val="ro-RO"/>
        </w:rPr>
        <w:t>a</w:t>
      </w:r>
      <w:r w:rsidRPr="002C2A84">
        <w:rPr>
          <w:rFonts w:eastAsia="Calibri"/>
          <w:sz w:val="22"/>
          <w:szCs w:val="22"/>
          <w:lang w:val="ro-RO"/>
        </w:rPr>
        <w:t xml:space="preserve"> tehnică independentă pentru toate subproiectele în strânsă coordonare cu ADR</w:t>
      </w:r>
      <w:r w:rsidR="00A4075D" w:rsidRPr="002C2A84">
        <w:rPr>
          <w:rFonts w:eastAsia="Calibri"/>
          <w:sz w:val="22"/>
          <w:szCs w:val="22"/>
          <w:vertAlign w:val="superscript"/>
          <w:lang w:val="ro-RO"/>
        </w:rPr>
        <w:footnoteReference w:id="6"/>
      </w:r>
      <w:r w:rsidRPr="002C2A84">
        <w:rPr>
          <w:rFonts w:eastAsia="Calibri"/>
          <w:sz w:val="22"/>
          <w:szCs w:val="22"/>
          <w:lang w:val="ro-RO"/>
        </w:rPr>
        <w:t>.</w:t>
      </w:r>
    </w:p>
    <w:p w14:paraId="583AB493" w14:textId="444AD99C" w:rsidR="00CB682B" w:rsidRPr="002C2A84" w:rsidRDefault="00F4443E" w:rsidP="004C0DB1">
      <w:pPr>
        <w:rPr>
          <w:rFonts w:eastAsia="Calibri"/>
          <w:sz w:val="22"/>
          <w:szCs w:val="22"/>
          <w:lang w:val="ro-RO"/>
        </w:rPr>
      </w:pPr>
      <w:r w:rsidRPr="002C2A84">
        <w:rPr>
          <w:rFonts w:eastAsia="Calibri"/>
          <w:sz w:val="22"/>
          <w:szCs w:val="22"/>
          <w:lang w:val="ro-RO"/>
        </w:rPr>
        <w:t>Riscul de mediu și social (M&amp;S) al proiectului este considerat substanțial datorită naturii sub-proiectelor și a impactului semnificativ asupra mediului politic și instituțional.</w:t>
      </w:r>
    </w:p>
    <w:p w14:paraId="78E0D71F" w14:textId="77777777" w:rsidR="00D4366B" w:rsidRPr="002C2A84" w:rsidRDefault="00D4366B" w:rsidP="004C0DB1">
      <w:pPr>
        <w:widowControl/>
        <w:autoSpaceDE/>
        <w:adjustRightInd/>
        <w:rPr>
          <w:rFonts w:eastAsia="Calibri"/>
          <w:iCs/>
          <w:noProof w:val="0"/>
          <w:color w:val="1F497C"/>
          <w:sz w:val="24"/>
          <w:lang w:val="ro-RO"/>
        </w:rPr>
      </w:pPr>
    </w:p>
    <w:p w14:paraId="14C880B6" w14:textId="293888B2" w:rsidR="004C0DB1" w:rsidRPr="002C2A84" w:rsidRDefault="001F6134" w:rsidP="004C0DB1">
      <w:pPr>
        <w:widowControl/>
        <w:autoSpaceDE/>
        <w:adjustRightInd/>
        <w:rPr>
          <w:rFonts w:eastAsia="Calibri"/>
          <w:iCs/>
          <w:noProof w:val="0"/>
          <w:color w:val="1F497C"/>
          <w:sz w:val="24"/>
          <w:lang w:val="ro-RO"/>
        </w:rPr>
      </w:pPr>
      <w:r w:rsidRPr="002C2A84">
        <w:rPr>
          <w:rFonts w:eastAsia="Calibri"/>
          <w:iCs/>
          <w:noProof w:val="0"/>
          <w:color w:val="1F497C"/>
          <w:sz w:val="24"/>
          <w:lang w:val="ro-RO"/>
        </w:rPr>
        <w:t>Obiectivele</w:t>
      </w:r>
      <w:r w:rsidR="00ED5034" w:rsidRPr="002C2A84">
        <w:rPr>
          <w:lang w:val="ro-RO"/>
        </w:rPr>
        <w:t xml:space="preserve"> </w:t>
      </w:r>
      <w:r w:rsidR="00ED5034" w:rsidRPr="002C2A84">
        <w:rPr>
          <w:rFonts w:eastAsia="Calibri"/>
          <w:iCs/>
          <w:noProof w:val="0"/>
          <w:color w:val="1F497C"/>
          <w:sz w:val="24"/>
          <w:lang w:val="ro-RO"/>
        </w:rPr>
        <w:t xml:space="preserve">Cadrului de Management </w:t>
      </w:r>
      <w:r w:rsidR="00465014" w:rsidRPr="002C2A84">
        <w:rPr>
          <w:rFonts w:eastAsia="Calibri"/>
          <w:iCs/>
          <w:noProof w:val="0"/>
          <w:color w:val="1F497C"/>
          <w:sz w:val="24"/>
          <w:lang w:val="ro-RO"/>
        </w:rPr>
        <w:t xml:space="preserve">de Mediu și </w:t>
      </w:r>
      <w:r w:rsidR="00ED5034" w:rsidRPr="002C2A84">
        <w:rPr>
          <w:rFonts w:eastAsia="Calibri"/>
          <w:iCs/>
          <w:noProof w:val="0"/>
          <w:color w:val="1F497C"/>
          <w:sz w:val="24"/>
          <w:lang w:val="ro-RO"/>
        </w:rPr>
        <w:t>Social (</w:t>
      </w:r>
      <w:r w:rsidR="00F92182" w:rsidRPr="002C2A84">
        <w:rPr>
          <w:rFonts w:eastAsia="Calibri"/>
          <w:iCs/>
          <w:noProof w:val="0"/>
          <w:color w:val="1F497C"/>
          <w:sz w:val="24"/>
          <w:lang w:val="ro-RO"/>
        </w:rPr>
        <w:t>CM</w:t>
      </w:r>
      <w:r w:rsidR="00465014" w:rsidRPr="002C2A84">
        <w:rPr>
          <w:rFonts w:eastAsia="Calibri"/>
          <w:iCs/>
          <w:noProof w:val="0"/>
          <w:color w:val="1F497C"/>
          <w:sz w:val="24"/>
          <w:lang w:val="ro-RO"/>
        </w:rPr>
        <w:t>M</w:t>
      </w:r>
      <w:r w:rsidR="00F92182" w:rsidRPr="002C2A84">
        <w:rPr>
          <w:rFonts w:eastAsia="Calibri"/>
          <w:iCs/>
          <w:noProof w:val="0"/>
          <w:color w:val="1F497C"/>
          <w:sz w:val="24"/>
          <w:lang w:val="ro-RO"/>
        </w:rPr>
        <w:t xml:space="preserve">S) </w:t>
      </w:r>
    </w:p>
    <w:p w14:paraId="02DAF819" w14:textId="068B13A3" w:rsidR="00706380" w:rsidRPr="002C2A84" w:rsidRDefault="007E0BD1" w:rsidP="004C0DB1">
      <w:pPr>
        <w:rPr>
          <w:rFonts w:eastAsia="Calibri"/>
          <w:sz w:val="22"/>
          <w:szCs w:val="22"/>
          <w:lang w:val="ro-RO"/>
        </w:rPr>
      </w:pPr>
      <w:bookmarkStart w:id="1" w:name="_Hlk25257817"/>
      <w:r w:rsidRPr="002C2A84">
        <w:rPr>
          <w:rFonts w:eastAsia="Calibri"/>
          <w:sz w:val="22"/>
          <w:szCs w:val="22"/>
          <w:lang w:val="ro-RO"/>
        </w:rPr>
        <w:t xml:space="preserve">În cadrul </w:t>
      </w:r>
      <w:r w:rsidRPr="002C2A84">
        <w:rPr>
          <w:rFonts w:eastAsia="Calibri"/>
          <w:i/>
          <w:iCs/>
          <w:sz w:val="22"/>
          <w:szCs w:val="22"/>
          <w:lang w:val="ro-RO"/>
        </w:rPr>
        <w:t>proiectului S</w:t>
      </w:r>
      <w:r w:rsidR="00CC38BE" w:rsidRPr="002C2A84">
        <w:rPr>
          <w:rFonts w:eastAsia="Calibri"/>
          <w:i/>
          <w:iCs/>
          <w:sz w:val="22"/>
          <w:szCs w:val="22"/>
          <w:lang w:val="ro-RO"/>
        </w:rPr>
        <w:t>AAC</w:t>
      </w:r>
      <w:r w:rsidRPr="002C2A84">
        <w:rPr>
          <w:rFonts w:eastAsia="Calibri"/>
          <w:i/>
          <w:iCs/>
          <w:sz w:val="22"/>
          <w:szCs w:val="22"/>
          <w:lang w:val="ro-RO"/>
        </w:rPr>
        <w:t>M</w:t>
      </w:r>
      <w:r w:rsidRPr="002C2A84">
        <w:rPr>
          <w:rFonts w:eastAsia="Calibri"/>
          <w:sz w:val="22"/>
          <w:szCs w:val="22"/>
          <w:lang w:val="ro-RO"/>
        </w:rPr>
        <w:t xml:space="preserve">, </w:t>
      </w:r>
      <w:r w:rsidR="00FF622D" w:rsidRPr="002C2A84">
        <w:rPr>
          <w:rFonts w:eastAsia="Calibri"/>
          <w:sz w:val="22"/>
          <w:szCs w:val="22"/>
          <w:lang w:val="ro-RO"/>
        </w:rPr>
        <w:t xml:space="preserve">se va </w:t>
      </w:r>
      <w:r w:rsidRPr="002C2A84">
        <w:rPr>
          <w:rFonts w:eastAsia="Calibri"/>
          <w:sz w:val="22"/>
          <w:szCs w:val="22"/>
          <w:lang w:val="ro-RO"/>
        </w:rPr>
        <w:t>propu</w:t>
      </w:r>
      <w:r w:rsidR="00FF622D" w:rsidRPr="002C2A84">
        <w:rPr>
          <w:rFonts w:eastAsia="Calibri"/>
          <w:sz w:val="22"/>
          <w:szCs w:val="22"/>
          <w:lang w:val="ro-RO"/>
        </w:rPr>
        <w:t>ne</w:t>
      </w:r>
      <w:r w:rsidRPr="002C2A84">
        <w:rPr>
          <w:rFonts w:eastAsia="Calibri"/>
          <w:sz w:val="22"/>
          <w:szCs w:val="22"/>
          <w:lang w:val="ro-RO"/>
        </w:rPr>
        <w:t xml:space="preserve"> implementarea unor subproiecte specifice. Pentru a facilita pregătirea adecvată a unor astfel de sub-proiecte, </w:t>
      </w:r>
      <w:r w:rsidR="007C4E54" w:rsidRPr="002C2A84">
        <w:rPr>
          <w:rFonts w:eastAsia="Calibri"/>
          <w:sz w:val="22"/>
          <w:szCs w:val="22"/>
          <w:lang w:val="ro-RO"/>
        </w:rPr>
        <w:t>CM</w:t>
      </w:r>
      <w:r w:rsidR="00BC25D7" w:rsidRPr="002C2A84">
        <w:rPr>
          <w:rFonts w:eastAsia="Calibri"/>
          <w:sz w:val="22"/>
          <w:szCs w:val="22"/>
          <w:lang w:val="ro-RO"/>
        </w:rPr>
        <w:t>M</w:t>
      </w:r>
      <w:r w:rsidR="007C4E54" w:rsidRPr="002C2A84">
        <w:rPr>
          <w:rFonts w:eastAsia="Calibri"/>
          <w:sz w:val="22"/>
          <w:szCs w:val="22"/>
          <w:lang w:val="ro-RO"/>
        </w:rPr>
        <w:t>S</w:t>
      </w:r>
      <w:r w:rsidRPr="002C2A84">
        <w:rPr>
          <w:rFonts w:eastAsia="Calibri"/>
          <w:sz w:val="22"/>
          <w:szCs w:val="22"/>
          <w:lang w:val="ro-RO"/>
        </w:rPr>
        <w:t xml:space="preserve"> este utilizat pentru a defini și </w:t>
      </w:r>
      <w:r w:rsidR="00967EC8" w:rsidRPr="002C2A84">
        <w:rPr>
          <w:rFonts w:eastAsia="Calibri"/>
          <w:sz w:val="22"/>
          <w:szCs w:val="22"/>
          <w:lang w:val="ro-RO"/>
        </w:rPr>
        <w:t xml:space="preserve">activa </w:t>
      </w:r>
      <w:r w:rsidRPr="002C2A84">
        <w:rPr>
          <w:rFonts w:eastAsia="Calibri"/>
          <w:sz w:val="22"/>
          <w:szCs w:val="22"/>
          <w:lang w:val="ro-RO"/>
        </w:rPr>
        <w:t xml:space="preserve">mecanismele de </w:t>
      </w:r>
      <w:r w:rsidR="00B31E06" w:rsidRPr="002C2A84">
        <w:rPr>
          <w:rFonts w:eastAsia="Calibri"/>
          <w:sz w:val="22"/>
          <w:szCs w:val="22"/>
          <w:lang w:val="ro-RO"/>
        </w:rPr>
        <w:t>precauție</w:t>
      </w:r>
      <w:r w:rsidR="00967EC8" w:rsidRPr="002C2A84">
        <w:rPr>
          <w:rFonts w:eastAsia="Calibri"/>
          <w:sz w:val="22"/>
          <w:szCs w:val="22"/>
          <w:lang w:val="ro-RO"/>
        </w:rPr>
        <w:t xml:space="preserve"> / prevenire</w:t>
      </w:r>
      <w:r w:rsidRPr="002C2A84">
        <w:rPr>
          <w:rFonts w:eastAsia="Calibri"/>
          <w:sz w:val="22"/>
          <w:szCs w:val="22"/>
          <w:lang w:val="ro-RO"/>
        </w:rPr>
        <w:t xml:space="preserve"> </w:t>
      </w:r>
      <w:r w:rsidR="00BE3342" w:rsidRPr="002C2A84">
        <w:rPr>
          <w:rFonts w:eastAsia="Calibri"/>
          <w:sz w:val="22"/>
          <w:szCs w:val="22"/>
          <w:lang w:val="ro-RO"/>
        </w:rPr>
        <w:t>cu privire la</w:t>
      </w:r>
      <w:r w:rsidRPr="002C2A84">
        <w:rPr>
          <w:rFonts w:eastAsia="Calibri"/>
          <w:sz w:val="22"/>
          <w:szCs w:val="22"/>
          <w:lang w:val="ro-RO"/>
        </w:rPr>
        <w:t xml:space="preserve"> </w:t>
      </w:r>
      <w:r w:rsidR="00967EC8" w:rsidRPr="002C2A84">
        <w:rPr>
          <w:rFonts w:eastAsia="Calibri"/>
          <w:sz w:val="22"/>
          <w:szCs w:val="22"/>
          <w:lang w:val="ro-RO"/>
        </w:rPr>
        <w:t xml:space="preserve">impactele de </w:t>
      </w:r>
      <w:r w:rsidRPr="002C2A84">
        <w:rPr>
          <w:rFonts w:eastAsia="Calibri"/>
          <w:sz w:val="22"/>
          <w:szCs w:val="22"/>
          <w:lang w:val="ro-RO"/>
        </w:rPr>
        <w:t>mediu și sociale (</w:t>
      </w:r>
      <w:r w:rsidR="0084274B" w:rsidRPr="002C2A84">
        <w:rPr>
          <w:rFonts w:eastAsia="Calibri"/>
          <w:sz w:val="22"/>
          <w:szCs w:val="22"/>
          <w:lang w:val="ro-RO"/>
        </w:rPr>
        <w:t>M</w:t>
      </w:r>
      <w:r w:rsidRPr="002C2A84">
        <w:rPr>
          <w:rFonts w:eastAsia="Calibri"/>
          <w:sz w:val="22"/>
          <w:szCs w:val="22"/>
          <w:lang w:val="ro-RO"/>
        </w:rPr>
        <w:t>&amp;S) pentru activități specifice.</w:t>
      </w:r>
    </w:p>
    <w:p w14:paraId="50FDD6C2" w14:textId="5A01C8C7" w:rsidR="00706380" w:rsidRPr="002C2A84" w:rsidRDefault="008310D9" w:rsidP="004C0DB1">
      <w:pPr>
        <w:rPr>
          <w:rFonts w:eastAsia="Calibri"/>
          <w:sz w:val="22"/>
          <w:szCs w:val="22"/>
          <w:lang w:val="ro-RO"/>
        </w:rPr>
      </w:pPr>
      <w:r w:rsidRPr="002C2A84">
        <w:rPr>
          <w:rFonts w:eastAsia="Calibri"/>
          <w:sz w:val="22"/>
          <w:szCs w:val="22"/>
          <w:lang w:val="ro-RO"/>
        </w:rPr>
        <w:t xml:space="preserve">Toate subproiectele care urmează să fie finanțate în cadrul </w:t>
      </w:r>
      <w:r w:rsidR="00FD22EB" w:rsidRPr="002C2A84">
        <w:rPr>
          <w:rFonts w:eastAsia="Calibri"/>
          <w:sz w:val="22"/>
          <w:szCs w:val="22"/>
          <w:lang w:val="ro-RO"/>
        </w:rPr>
        <w:t>P</w:t>
      </w:r>
      <w:r w:rsidRPr="002C2A84">
        <w:rPr>
          <w:rFonts w:eastAsia="Calibri"/>
          <w:sz w:val="22"/>
          <w:szCs w:val="22"/>
          <w:lang w:val="ro-RO"/>
        </w:rPr>
        <w:t xml:space="preserve">rogramului </w:t>
      </w:r>
      <w:r w:rsidR="00967EC8" w:rsidRPr="002C2A84">
        <w:rPr>
          <w:rFonts w:eastAsia="Calibri"/>
          <w:sz w:val="22"/>
          <w:szCs w:val="22"/>
          <w:lang w:val="ro-RO"/>
        </w:rPr>
        <w:t xml:space="preserve">vor </w:t>
      </w:r>
      <w:r w:rsidR="00CA1FB1" w:rsidRPr="002C2A84">
        <w:rPr>
          <w:rFonts w:eastAsia="Calibri"/>
          <w:sz w:val="22"/>
          <w:szCs w:val="22"/>
          <w:lang w:val="ro-RO"/>
        </w:rPr>
        <w:t xml:space="preserve">fi supuse </w:t>
      </w:r>
      <w:r w:rsidRPr="002C2A84">
        <w:rPr>
          <w:rFonts w:eastAsia="Calibri"/>
          <w:sz w:val="22"/>
          <w:szCs w:val="22"/>
          <w:lang w:val="ro-RO"/>
        </w:rPr>
        <w:t xml:space="preserve">evaluării riscurilor </w:t>
      </w:r>
      <w:r w:rsidR="00967EC8" w:rsidRPr="002C2A84">
        <w:rPr>
          <w:rFonts w:eastAsia="Calibri"/>
          <w:sz w:val="22"/>
          <w:szCs w:val="22"/>
          <w:lang w:val="ro-RO"/>
        </w:rPr>
        <w:t xml:space="preserve">de </w:t>
      </w:r>
      <w:r w:rsidR="00CA1FB1" w:rsidRPr="002C2A84">
        <w:rPr>
          <w:rFonts w:eastAsia="Calibri"/>
          <w:sz w:val="22"/>
          <w:szCs w:val="22"/>
          <w:lang w:val="ro-RO"/>
        </w:rPr>
        <w:t>M</w:t>
      </w:r>
      <w:r w:rsidRPr="002C2A84">
        <w:rPr>
          <w:rFonts w:eastAsia="Calibri"/>
          <w:sz w:val="22"/>
          <w:szCs w:val="22"/>
          <w:lang w:val="ro-RO"/>
        </w:rPr>
        <w:t xml:space="preserve">&amp;S, în conformitate cu procedurile descrise în acest </w:t>
      </w:r>
      <w:r w:rsidR="00542C61" w:rsidRPr="002C2A84">
        <w:rPr>
          <w:rFonts w:eastAsia="Calibri"/>
          <w:sz w:val="22"/>
          <w:szCs w:val="22"/>
          <w:lang w:val="ro-RO"/>
        </w:rPr>
        <w:t>CM</w:t>
      </w:r>
      <w:r w:rsidR="00BC25D7" w:rsidRPr="002C2A84">
        <w:rPr>
          <w:rFonts w:eastAsia="Calibri"/>
          <w:sz w:val="22"/>
          <w:szCs w:val="22"/>
          <w:lang w:val="ro-RO"/>
        </w:rPr>
        <w:t>M</w:t>
      </w:r>
      <w:r w:rsidR="00542C61" w:rsidRPr="002C2A84">
        <w:rPr>
          <w:rFonts w:eastAsia="Calibri"/>
          <w:sz w:val="22"/>
          <w:szCs w:val="22"/>
          <w:lang w:val="ro-RO"/>
        </w:rPr>
        <w:t>S</w:t>
      </w:r>
      <w:r w:rsidRPr="002C2A84">
        <w:rPr>
          <w:rFonts w:eastAsia="Calibri"/>
          <w:sz w:val="22"/>
          <w:szCs w:val="22"/>
          <w:lang w:val="ro-RO"/>
        </w:rPr>
        <w:t>.</w:t>
      </w:r>
      <w:r w:rsidR="002769AE" w:rsidRPr="002C2A84">
        <w:rPr>
          <w:lang w:val="ro-RO"/>
        </w:rPr>
        <w:t xml:space="preserve"> </w:t>
      </w:r>
      <w:r w:rsidR="00C24AA5" w:rsidRPr="002C2A84">
        <w:rPr>
          <w:rFonts w:eastAsia="Calibri"/>
          <w:sz w:val="22"/>
          <w:szCs w:val="22"/>
          <w:lang w:val="ro-RO"/>
        </w:rPr>
        <w:t>Cadrul de Management</w:t>
      </w:r>
      <w:r w:rsidR="000C302A" w:rsidRPr="002C2A84">
        <w:rPr>
          <w:rFonts w:eastAsia="Calibri"/>
          <w:sz w:val="22"/>
          <w:szCs w:val="22"/>
          <w:lang w:val="ro-RO"/>
        </w:rPr>
        <w:t xml:space="preserve"> </w:t>
      </w:r>
      <w:r w:rsidR="00BC25D7" w:rsidRPr="002C2A84">
        <w:rPr>
          <w:rFonts w:eastAsia="Calibri"/>
          <w:sz w:val="22"/>
          <w:szCs w:val="22"/>
          <w:lang w:val="ro-RO"/>
        </w:rPr>
        <w:t xml:space="preserve">de Mediu și </w:t>
      </w:r>
      <w:r w:rsidR="00C24AA5" w:rsidRPr="002C2A84">
        <w:rPr>
          <w:rFonts w:eastAsia="Calibri"/>
          <w:sz w:val="22"/>
          <w:szCs w:val="22"/>
          <w:lang w:val="ro-RO"/>
        </w:rPr>
        <w:t>S</w:t>
      </w:r>
      <w:r w:rsidR="000C302A" w:rsidRPr="002C2A84">
        <w:rPr>
          <w:rFonts w:eastAsia="Calibri"/>
          <w:sz w:val="22"/>
          <w:szCs w:val="22"/>
          <w:lang w:val="ro-RO"/>
        </w:rPr>
        <w:t xml:space="preserve">ocial </w:t>
      </w:r>
      <w:r w:rsidR="002769AE" w:rsidRPr="002C2A84">
        <w:rPr>
          <w:rFonts w:eastAsia="Calibri"/>
          <w:sz w:val="22"/>
          <w:szCs w:val="22"/>
          <w:lang w:val="ro-RO"/>
        </w:rPr>
        <w:t>stabilește principii, reguli, orientări și proceduri pentru evaluarea riscurilor și impactul</w:t>
      </w:r>
      <w:r w:rsidR="00D453B9" w:rsidRPr="002C2A84">
        <w:rPr>
          <w:rFonts w:eastAsia="Calibri"/>
          <w:sz w:val="22"/>
          <w:szCs w:val="22"/>
          <w:lang w:val="ro-RO"/>
        </w:rPr>
        <w:t>ui</w:t>
      </w:r>
      <w:r w:rsidR="003A0A54" w:rsidRPr="002C2A84">
        <w:rPr>
          <w:rFonts w:eastAsia="Calibri"/>
          <w:sz w:val="22"/>
          <w:szCs w:val="22"/>
          <w:lang w:val="ro-RO"/>
        </w:rPr>
        <w:t xml:space="preserve"> M</w:t>
      </w:r>
      <w:r w:rsidR="002769AE" w:rsidRPr="002C2A84">
        <w:rPr>
          <w:rFonts w:eastAsia="Calibri"/>
          <w:sz w:val="22"/>
          <w:szCs w:val="22"/>
          <w:lang w:val="ro-RO"/>
        </w:rPr>
        <w:t>&amp;S.</w:t>
      </w:r>
      <w:r w:rsidR="004E0CB4" w:rsidRPr="002C2A84">
        <w:rPr>
          <w:lang w:val="ro-RO"/>
        </w:rPr>
        <w:t xml:space="preserve"> </w:t>
      </w:r>
      <w:r w:rsidR="004E0CB4" w:rsidRPr="002C2A84">
        <w:rPr>
          <w:rFonts w:eastAsia="Calibri"/>
          <w:sz w:val="22"/>
          <w:szCs w:val="22"/>
          <w:lang w:val="ro-RO"/>
        </w:rPr>
        <w:t xml:space="preserve">Evaluarea M&amp;S se va baza pe </w:t>
      </w:r>
      <w:r w:rsidR="00B111BE" w:rsidRPr="002C2A84">
        <w:rPr>
          <w:rFonts w:eastAsia="Calibri"/>
          <w:sz w:val="22"/>
          <w:szCs w:val="22"/>
          <w:lang w:val="ro-RO"/>
        </w:rPr>
        <w:t xml:space="preserve">date / </w:t>
      </w:r>
      <w:r w:rsidR="004E0CB4" w:rsidRPr="002C2A84">
        <w:rPr>
          <w:rFonts w:eastAsia="Calibri"/>
          <w:sz w:val="22"/>
          <w:szCs w:val="22"/>
          <w:lang w:val="ro-RO"/>
        </w:rPr>
        <w:t>informații actual</w:t>
      </w:r>
      <w:r w:rsidR="00B111BE" w:rsidRPr="002C2A84">
        <w:rPr>
          <w:rFonts w:eastAsia="Calibri"/>
          <w:sz w:val="22"/>
          <w:szCs w:val="22"/>
          <w:lang w:val="ro-RO"/>
        </w:rPr>
        <w:t>izate</w:t>
      </w:r>
      <w:r w:rsidR="004E0CB4" w:rsidRPr="002C2A84">
        <w:rPr>
          <w:rFonts w:eastAsia="Calibri"/>
          <w:sz w:val="22"/>
          <w:szCs w:val="22"/>
          <w:lang w:val="ro-RO"/>
        </w:rPr>
        <w:t xml:space="preserve">,  cu o descriere și o evaluare exactă a proiectului și a oricăror aspecte asociate. </w:t>
      </w:r>
      <w:r w:rsidR="00B111BE" w:rsidRPr="002C2A84">
        <w:rPr>
          <w:rFonts w:eastAsia="Calibri"/>
          <w:sz w:val="22"/>
          <w:szCs w:val="22"/>
          <w:lang w:val="ro-RO"/>
        </w:rPr>
        <w:t>L</w:t>
      </w:r>
      <w:r w:rsidR="00A300CE" w:rsidRPr="002C2A84">
        <w:rPr>
          <w:rFonts w:eastAsia="Calibri"/>
          <w:sz w:val="22"/>
          <w:szCs w:val="22"/>
          <w:lang w:val="ro-RO"/>
        </w:rPr>
        <w:t xml:space="preserve">ista standardelor </w:t>
      </w:r>
      <w:r w:rsidR="008B3155" w:rsidRPr="002C2A84">
        <w:rPr>
          <w:rFonts w:eastAsia="Calibri"/>
          <w:sz w:val="22"/>
          <w:szCs w:val="22"/>
          <w:lang w:val="ro-RO"/>
        </w:rPr>
        <w:t>M</w:t>
      </w:r>
      <w:r w:rsidR="00A300CE" w:rsidRPr="002C2A84">
        <w:rPr>
          <w:rFonts w:eastAsia="Calibri"/>
          <w:sz w:val="22"/>
          <w:szCs w:val="22"/>
          <w:lang w:val="ro-RO"/>
        </w:rPr>
        <w:t xml:space="preserve">&amp;S </w:t>
      </w:r>
      <w:r w:rsidR="008B3155" w:rsidRPr="002C2A84">
        <w:rPr>
          <w:rFonts w:eastAsia="Calibri"/>
          <w:sz w:val="22"/>
          <w:szCs w:val="22"/>
          <w:lang w:val="ro-RO"/>
        </w:rPr>
        <w:t>a</w:t>
      </w:r>
      <w:r w:rsidR="00575251" w:rsidRPr="002C2A84">
        <w:rPr>
          <w:rFonts w:eastAsia="Calibri"/>
          <w:sz w:val="22"/>
          <w:szCs w:val="22"/>
          <w:lang w:val="ro-RO"/>
        </w:rPr>
        <w:t>le</w:t>
      </w:r>
      <w:r w:rsidR="008B3155" w:rsidRPr="002C2A84">
        <w:rPr>
          <w:rFonts w:eastAsia="Calibri"/>
          <w:sz w:val="22"/>
          <w:szCs w:val="22"/>
          <w:lang w:val="ro-RO"/>
        </w:rPr>
        <w:t xml:space="preserve"> </w:t>
      </w:r>
      <w:r w:rsidR="00B16D5C" w:rsidRPr="002C2A84">
        <w:rPr>
          <w:rFonts w:eastAsia="Calibri"/>
          <w:sz w:val="22"/>
          <w:szCs w:val="22"/>
          <w:lang w:val="ro-RO"/>
        </w:rPr>
        <w:t xml:space="preserve">BM </w:t>
      </w:r>
      <w:r w:rsidR="00A300CE" w:rsidRPr="002C2A84">
        <w:rPr>
          <w:rFonts w:eastAsia="Calibri"/>
          <w:sz w:val="22"/>
          <w:szCs w:val="22"/>
          <w:lang w:val="ro-RO"/>
        </w:rPr>
        <w:t xml:space="preserve">considerate aplicabile proiectului </w:t>
      </w:r>
      <w:r w:rsidR="001A4A02" w:rsidRPr="002C2A84">
        <w:rPr>
          <w:rFonts w:eastAsia="Calibri"/>
          <w:sz w:val="22"/>
          <w:szCs w:val="22"/>
          <w:lang w:val="ro-RO"/>
        </w:rPr>
        <w:t>SAAC</w:t>
      </w:r>
      <w:r w:rsidR="00A300CE" w:rsidRPr="002C2A84">
        <w:rPr>
          <w:rFonts w:eastAsia="Calibri"/>
          <w:sz w:val="22"/>
          <w:szCs w:val="22"/>
          <w:lang w:val="ro-RO"/>
        </w:rPr>
        <w:t xml:space="preserve">M </w:t>
      </w:r>
      <w:r w:rsidR="001A4A02" w:rsidRPr="002C2A84">
        <w:rPr>
          <w:rFonts w:eastAsia="Calibri"/>
          <w:sz w:val="22"/>
          <w:szCs w:val="22"/>
          <w:lang w:val="ro-RO"/>
        </w:rPr>
        <w:t>la</w:t>
      </w:r>
      <w:r w:rsidR="00A300CE" w:rsidRPr="002C2A84">
        <w:rPr>
          <w:rFonts w:eastAsia="Calibri"/>
          <w:sz w:val="22"/>
          <w:szCs w:val="22"/>
          <w:lang w:val="ro-RO"/>
        </w:rPr>
        <w:t xml:space="preserve"> momentul evaluării</w:t>
      </w:r>
      <w:r w:rsidR="00B111BE" w:rsidRPr="002C2A84">
        <w:rPr>
          <w:rFonts w:eastAsia="Calibri"/>
          <w:sz w:val="22"/>
          <w:szCs w:val="22"/>
          <w:lang w:val="ro-RO"/>
        </w:rPr>
        <w:t xml:space="preserve"> sunt prezentate precum urmează:</w:t>
      </w:r>
    </w:p>
    <w:p w14:paraId="090F5AA5" w14:textId="77777777" w:rsidR="0084274B" w:rsidRPr="002C2A84" w:rsidRDefault="0084274B" w:rsidP="004C0DB1">
      <w:pPr>
        <w:rPr>
          <w:rFonts w:eastAsia="Calibri"/>
          <w:sz w:val="22"/>
          <w:szCs w:val="22"/>
          <w:lang w:val="ro-RO"/>
        </w:rPr>
      </w:pPr>
    </w:p>
    <w:p w14:paraId="7F4E11ED" w14:textId="11806DB0" w:rsidR="004C0DB1" w:rsidRPr="002C2A84" w:rsidRDefault="00495E52" w:rsidP="004C0DB1">
      <w:pPr>
        <w:rPr>
          <w:rFonts w:eastAsia="Calibri"/>
          <w:sz w:val="22"/>
          <w:szCs w:val="22"/>
          <w:lang w:val="ro-RO"/>
        </w:rPr>
      </w:pPr>
      <w:r w:rsidRPr="002C2A84">
        <w:rPr>
          <w:rFonts w:eastAsia="Calibri"/>
          <w:sz w:val="22"/>
          <w:szCs w:val="22"/>
          <w:lang w:val="ro-RO"/>
        </w:rPr>
        <w:t>S</w:t>
      </w:r>
      <w:r w:rsidR="00874B05" w:rsidRPr="002C2A84">
        <w:rPr>
          <w:rFonts w:eastAsia="Calibri"/>
          <w:sz w:val="22"/>
          <w:szCs w:val="22"/>
          <w:lang w:val="ro-RO"/>
        </w:rPr>
        <w:t xml:space="preserve">tandardele </w:t>
      </w:r>
      <w:r w:rsidR="00A95D71" w:rsidRPr="002C2A84">
        <w:rPr>
          <w:rFonts w:eastAsia="Calibri"/>
          <w:sz w:val="22"/>
          <w:szCs w:val="22"/>
          <w:lang w:val="ro-RO"/>
        </w:rPr>
        <w:t xml:space="preserve">de Mediu și </w:t>
      </w:r>
      <w:r w:rsidR="00874B05" w:rsidRPr="002C2A84">
        <w:rPr>
          <w:rFonts w:eastAsia="Calibri"/>
          <w:sz w:val="22"/>
          <w:szCs w:val="22"/>
          <w:lang w:val="ro-RO"/>
        </w:rPr>
        <w:t xml:space="preserve">Sociale </w:t>
      </w:r>
      <w:r w:rsidR="002E6164" w:rsidRPr="002C2A84">
        <w:rPr>
          <w:rFonts w:eastAsia="Calibri"/>
          <w:sz w:val="22"/>
          <w:szCs w:val="22"/>
          <w:lang w:val="ro-RO"/>
        </w:rPr>
        <w:t xml:space="preserve">și </w:t>
      </w:r>
      <w:r w:rsidR="00FD3B65" w:rsidRPr="002C2A84">
        <w:rPr>
          <w:rFonts w:eastAsia="Calibri"/>
          <w:sz w:val="22"/>
          <w:szCs w:val="22"/>
          <w:lang w:val="ro-RO"/>
        </w:rPr>
        <w:t>P</w:t>
      </w:r>
      <w:r w:rsidR="00745709" w:rsidRPr="002C2A84">
        <w:rPr>
          <w:rFonts w:eastAsia="Calibri"/>
          <w:sz w:val="22"/>
          <w:szCs w:val="22"/>
          <w:lang w:val="ro-RO"/>
        </w:rPr>
        <w:t>O</w:t>
      </w:r>
      <w:r w:rsidR="00FD3B65" w:rsidRPr="002C2A84">
        <w:rPr>
          <w:rFonts w:eastAsia="Calibri"/>
          <w:sz w:val="22"/>
          <w:szCs w:val="22"/>
          <w:lang w:val="ro-RO"/>
        </w:rPr>
        <w:t xml:space="preserve"> relevante</w:t>
      </w:r>
      <w:r w:rsidR="004C0DB1" w:rsidRPr="002C2A84">
        <w:rPr>
          <w:rFonts w:eastAsia="Calibri"/>
          <w:sz w:val="22"/>
          <w:szCs w:val="22"/>
          <w:lang w:val="ro-RO"/>
        </w:rPr>
        <w:t>:</w:t>
      </w:r>
      <w:bookmarkEnd w:id="1"/>
      <w:r w:rsidR="004C0DB1" w:rsidRPr="002C2A84">
        <w:rPr>
          <w:rFonts w:eastAsia="Calibri"/>
          <w:sz w:val="22"/>
          <w:szCs w:val="22"/>
          <w:lang w:val="ro-RO"/>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81"/>
        <w:gridCol w:w="8369"/>
      </w:tblGrid>
      <w:tr w:rsidR="004C0DB1" w:rsidRPr="002C2A84" w14:paraId="749BCF21" w14:textId="77777777" w:rsidTr="004C0DB1">
        <w:tc>
          <w:tcPr>
            <w:tcW w:w="10075"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112ADA0" w14:textId="1B0AD2E8" w:rsidR="004C0DB1" w:rsidRPr="002C2A84" w:rsidRDefault="004C0DB1">
            <w:pPr>
              <w:widowControl/>
              <w:autoSpaceDE/>
              <w:adjustRightInd/>
              <w:spacing w:before="0" w:after="0"/>
              <w:ind w:right="144"/>
              <w:jc w:val="center"/>
              <w:rPr>
                <w:rFonts w:eastAsia="Calibri"/>
                <w:noProof w:val="0"/>
                <w:color w:val="FFFFFF"/>
                <w:sz w:val="22"/>
                <w:szCs w:val="22"/>
                <w:lang w:val="ro-RO"/>
              </w:rPr>
            </w:pPr>
            <w:r w:rsidRPr="002C2A84">
              <w:rPr>
                <w:rFonts w:eastAsia="Calibri"/>
                <w:noProof w:val="0"/>
                <w:color w:val="FFFFFF"/>
                <w:sz w:val="22"/>
                <w:szCs w:val="22"/>
                <w:lang w:val="ro-RO"/>
              </w:rPr>
              <w:t>SS</w:t>
            </w:r>
            <w:r w:rsidR="00874B05" w:rsidRPr="002C2A84">
              <w:rPr>
                <w:rFonts w:eastAsia="Calibri"/>
                <w:noProof w:val="0"/>
                <w:color w:val="FFFFFF"/>
                <w:sz w:val="22"/>
                <w:szCs w:val="22"/>
                <w:lang w:val="ro-RO"/>
              </w:rPr>
              <w:t>M</w:t>
            </w:r>
            <w:r w:rsidRPr="002C2A84">
              <w:rPr>
                <w:rFonts w:eastAsia="Calibri"/>
                <w:noProof w:val="0"/>
                <w:color w:val="FFFFFF"/>
                <w:sz w:val="22"/>
                <w:szCs w:val="22"/>
                <w:lang w:val="ro-RO"/>
              </w:rPr>
              <w:t>/OP</w:t>
            </w:r>
          </w:p>
        </w:tc>
      </w:tr>
      <w:tr w:rsidR="004C0DB1" w:rsidRPr="002C2A84" w14:paraId="2E25BAA6" w14:textId="77777777" w:rsidTr="004C0DB1">
        <w:tc>
          <w:tcPr>
            <w:tcW w:w="992" w:type="dxa"/>
            <w:tcBorders>
              <w:top w:val="single" w:sz="4" w:space="0" w:color="auto"/>
              <w:left w:val="single" w:sz="4" w:space="0" w:color="auto"/>
              <w:bottom w:val="single" w:sz="4" w:space="0" w:color="auto"/>
              <w:right w:val="nil"/>
            </w:tcBorders>
            <w:shd w:val="clear" w:color="auto" w:fill="D9E2F3" w:themeFill="accent5" w:themeFillTint="33"/>
            <w:hideMark/>
          </w:tcPr>
          <w:p w14:paraId="18661682" w14:textId="68BB0C6A" w:rsidR="004C0DB1" w:rsidRPr="002C2A84" w:rsidRDefault="004C0DB1">
            <w:pPr>
              <w:widowControl/>
              <w:autoSpaceDE/>
              <w:adjustRightInd/>
              <w:spacing w:before="0" w:after="0"/>
              <w:jc w:val="left"/>
              <w:rPr>
                <w:rFonts w:eastAsia="Calibri"/>
                <w:bCs/>
                <w:noProof w:val="0"/>
                <w:sz w:val="22"/>
                <w:szCs w:val="22"/>
                <w:lang w:val="ro-RO"/>
              </w:rPr>
            </w:pPr>
            <w:r w:rsidRPr="002C2A84">
              <w:rPr>
                <w:rFonts w:eastAsia="Calibri"/>
                <w:bCs/>
                <w:noProof w:val="0"/>
                <w:sz w:val="22"/>
                <w:szCs w:val="22"/>
                <w:lang w:val="ro-RO"/>
              </w:rPr>
              <w:t>S</w:t>
            </w:r>
            <w:r w:rsidR="00125A2A" w:rsidRPr="002C2A84">
              <w:rPr>
                <w:rFonts w:eastAsia="Calibri"/>
                <w:bCs/>
                <w:noProof w:val="0"/>
                <w:sz w:val="22"/>
                <w:szCs w:val="22"/>
                <w:lang w:val="ro-RO"/>
              </w:rPr>
              <w:t>M</w:t>
            </w:r>
            <w:r w:rsidRPr="002C2A84">
              <w:rPr>
                <w:rFonts w:eastAsia="Calibri"/>
                <w:bCs/>
                <w:noProof w:val="0"/>
                <w:sz w:val="22"/>
                <w:szCs w:val="22"/>
                <w:lang w:val="ro-RO"/>
              </w:rPr>
              <w:t>S1</w:t>
            </w:r>
            <w:r w:rsidR="00125A2A" w:rsidRPr="002C2A84">
              <w:rPr>
                <w:rFonts w:eastAsia="Calibri"/>
                <w:bCs/>
                <w:noProof w:val="0"/>
                <w:sz w:val="22"/>
                <w:szCs w:val="22"/>
                <w:lang w:val="ro-RO"/>
              </w:rPr>
              <w:t xml:space="preserve"> </w:t>
            </w:r>
          </w:p>
        </w:tc>
        <w:tc>
          <w:tcPr>
            <w:tcW w:w="9083" w:type="dxa"/>
            <w:tcBorders>
              <w:top w:val="single" w:sz="4" w:space="0" w:color="auto"/>
              <w:left w:val="nil"/>
              <w:bottom w:val="single" w:sz="4" w:space="0" w:color="auto"/>
              <w:right w:val="single" w:sz="4" w:space="0" w:color="auto"/>
            </w:tcBorders>
            <w:hideMark/>
          </w:tcPr>
          <w:p w14:paraId="1F7A33E6" w14:textId="6692C023" w:rsidR="004C0DB1" w:rsidRPr="002C2A84" w:rsidRDefault="00B4233A" w:rsidP="005F02A0">
            <w:pPr>
              <w:widowControl/>
              <w:autoSpaceDE/>
              <w:adjustRightInd/>
              <w:spacing w:before="0" w:after="0"/>
              <w:jc w:val="left"/>
              <w:rPr>
                <w:rFonts w:eastAsia="Calibri"/>
                <w:bCs/>
                <w:noProof w:val="0"/>
                <w:sz w:val="22"/>
                <w:szCs w:val="22"/>
                <w:lang w:val="ro-RO"/>
              </w:rPr>
            </w:pPr>
            <w:r w:rsidRPr="002C2A84">
              <w:rPr>
                <w:rFonts w:eastAsia="Calibri"/>
                <w:bCs/>
                <w:noProof w:val="0"/>
                <w:sz w:val="22"/>
                <w:szCs w:val="22"/>
                <w:lang w:val="ro-RO"/>
              </w:rPr>
              <w:t>Evaluarea și</w:t>
            </w:r>
            <w:r w:rsidR="005F02A0" w:rsidRPr="002C2A84">
              <w:rPr>
                <w:rFonts w:eastAsia="Calibri"/>
                <w:bCs/>
                <w:noProof w:val="0"/>
                <w:sz w:val="22"/>
                <w:szCs w:val="22"/>
                <w:lang w:val="ro-RO"/>
              </w:rPr>
              <w:t xml:space="preserve"> </w:t>
            </w:r>
            <w:r w:rsidRPr="002C2A84">
              <w:rPr>
                <w:rFonts w:eastAsia="Calibri"/>
                <w:bCs/>
                <w:noProof w:val="0"/>
                <w:sz w:val="22"/>
                <w:szCs w:val="22"/>
                <w:lang w:val="ro-RO"/>
              </w:rPr>
              <w:t>gestionarea riscurilor și a</w:t>
            </w:r>
            <w:r w:rsidR="005F02A0" w:rsidRPr="002C2A84">
              <w:rPr>
                <w:rFonts w:eastAsia="Calibri"/>
                <w:bCs/>
                <w:noProof w:val="0"/>
                <w:sz w:val="22"/>
                <w:szCs w:val="22"/>
                <w:lang w:val="ro-RO"/>
              </w:rPr>
              <w:t xml:space="preserve"> </w:t>
            </w:r>
            <w:r w:rsidRPr="002C2A84">
              <w:rPr>
                <w:rFonts w:eastAsia="Calibri"/>
                <w:bCs/>
                <w:noProof w:val="0"/>
                <w:sz w:val="22"/>
                <w:szCs w:val="22"/>
                <w:lang w:val="ro-RO"/>
              </w:rPr>
              <w:t>impacturilor de mediu și</w:t>
            </w:r>
            <w:r w:rsidR="005F02A0" w:rsidRPr="002C2A84">
              <w:rPr>
                <w:rFonts w:eastAsia="Calibri"/>
                <w:bCs/>
                <w:noProof w:val="0"/>
                <w:sz w:val="22"/>
                <w:szCs w:val="22"/>
                <w:lang w:val="ro-RO"/>
              </w:rPr>
              <w:t xml:space="preserve"> </w:t>
            </w:r>
            <w:r w:rsidRPr="002C2A84">
              <w:rPr>
                <w:rFonts w:eastAsia="Calibri"/>
                <w:bCs/>
                <w:noProof w:val="0"/>
                <w:sz w:val="22"/>
                <w:szCs w:val="22"/>
                <w:lang w:val="ro-RO"/>
              </w:rPr>
              <w:t xml:space="preserve">sociale </w:t>
            </w:r>
          </w:p>
        </w:tc>
      </w:tr>
      <w:tr w:rsidR="004C0DB1" w:rsidRPr="002C2A84" w14:paraId="47DFFD13" w14:textId="77777777" w:rsidTr="004C0DB1">
        <w:tc>
          <w:tcPr>
            <w:tcW w:w="992" w:type="dxa"/>
            <w:tcBorders>
              <w:top w:val="single" w:sz="4" w:space="0" w:color="auto"/>
              <w:left w:val="single" w:sz="4" w:space="0" w:color="auto"/>
              <w:bottom w:val="single" w:sz="4" w:space="0" w:color="auto"/>
              <w:right w:val="nil"/>
            </w:tcBorders>
            <w:shd w:val="clear" w:color="auto" w:fill="D9E2F3" w:themeFill="accent5" w:themeFillTint="33"/>
            <w:hideMark/>
          </w:tcPr>
          <w:p w14:paraId="78763FB4" w14:textId="6AD8253B" w:rsidR="004C0DB1" w:rsidRPr="002C2A84" w:rsidRDefault="004C0DB1">
            <w:pPr>
              <w:widowControl/>
              <w:autoSpaceDE/>
              <w:adjustRightInd/>
              <w:spacing w:before="0" w:after="0"/>
              <w:jc w:val="left"/>
              <w:rPr>
                <w:rFonts w:eastAsia="Calibri"/>
                <w:bCs/>
                <w:noProof w:val="0"/>
                <w:sz w:val="22"/>
                <w:szCs w:val="22"/>
                <w:lang w:val="ro-RO"/>
              </w:rPr>
            </w:pPr>
            <w:r w:rsidRPr="002C2A84">
              <w:rPr>
                <w:rFonts w:eastAsia="Calibri"/>
                <w:bCs/>
                <w:noProof w:val="0"/>
                <w:sz w:val="22"/>
                <w:szCs w:val="22"/>
                <w:lang w:val="ro-RO"/>
              </w:rPr>
              <w:t>S</w:t>
            </w:r>
            <w:r w:rsidR="00125A2A" w:rsidRPr="002C2A84">
              <w:rPr>
                <w:rFonts w:eastAsia="Calibri"/>
                <w:bCs/>
                <w:noProof w:val="0"/>
                <w:sz w:val="22"/>
                <w:szCs w:val="22"/>
                <w:lang w:val="ro-RO"/>
              </w:rPr>
              <w:t>M</w:t>
            </w:r>
            <w:r w:rsidRPr="002C2A84">
              <w:rPr>
                <w:rFonts w:eastAsia="Calibri"/>
                <w:bCs/>
                <w:noProof w:val="0"/>
                <w:sz w:val="22"/>
                <w:szCs w:val="22"/>
                <w:lang w:val="ro-RO"/>
              </w:rPr>
              <w:t>S2</w:t>
            </w:r>
          </w:p>
        </w:tc>
        <w:tc>
          <w:tcPr>
            <w:tcW w:w="9083" w:type="dxa"/>
            <w:tcBorders>
              <w:top w:val="single" w:sz="4" w:space="0" w:color="auto"/>
              <w:left w:val="nil"/>
              <w:bottom w:val="single" w:sz="4" w:space="0" w:color="auto"/>
              <w:right w:val="single" w:sz="4" w:space="0" w:color="auto"/>
            </w:tcBorders>
            <w:hideMark/>
          </w:tcPr>
          <w:p w14:paraId="6B76CE94" w14:textId="12FC499F" w:rsidR="004C0DB1" w:rsidRPr="002C2A84" w:rsidRDefault="00533608" w:rsidP="00533608">
            <w:pPr>
              <w:widowControl/>
              <w:autoSpaceDE/>
              <w:adjustRightInd/>
              <w:spacing w:before="0" w:after="0"/>
              <w:jc w:val="left"/>
              <w:rPr>
                <w:rFonts w:eastAsia="Calibri"/>
                <w:bCs/>
                <w:noProof w:val="0"/>
                <w:sz w:val="22"/>
                <w:szCs w:val="22"/>
                <w:lang w:val="ro-RO"/>
              </w:rPr>
            </w:pPr>
            <w:r w:rsidRPr="002C2A84">
              <w:rPr>
                <w:rFonts w:eastAsia="Calibri"/>
                <w:bCs/>
                <w:noProof w:val="0"/>
                <w:sz w:val="22"/>
                <w:szCs w:val="22"/>
                <w:lang w:val="ro-RO"/>
              </w:rPr>
              <w:t>Munca și condițiile de muncă</w:t>
            </w:r>
          </w:p>
        </w:tc>
      </w:tr>
      <w:tr w:rsidR="004C0DB1" w:rsidRPr="002C2A84" w14:paraId="64E8A6D4" w14:textId="77777777" w:rsidTr="004C0DB1">
        <w:tc>
          <w:tcPr>
            <w:tcW w:w="992" w:type="dxa"/>
            <w:tcBorders>
              <w:top w:val="single" w:sz="4" w:space="0" w:color="auto"/>
              <w:left w:val="single" w:sz="4" w:space="0" w:color="auto"/>
              <w:bottom w:val="single" w:sz="4" w:space="0" w:color="auto"/>
              <w:right w:val="nil"/>
            </w:tcBorders>
            <w:shd w:val="clear" w:color="auto" w:fill="D9E2F3" w:themeFill="accent5" w:themeFillTint="33"/>
            <w:hideMark/>
          </w:tcPr>
          <w:p w14:paraId="76FC9EBC" w14:textId="011949C4" w:rsidR="004C0DB1" w:rsidRPr="002C2A84" w:rsidRDefault="004C0DB1">
            <w:pPr>
              <w:widowControl/>
              <w:autoSpaceDE/>
              <w:adjustRightInd/>
              <w:spacing w:before="0" w:after="0"/>
              <w:jc w:val="left"/>
              <w:rPr>
                <w:rFonts w:eastAsia="Calibri"/>
                <w:bCs/>
                <w:noProof w:val="0"/>
                <w:sz w:val="22"/>
                <w:szCs w:val="22"/>
                <w:lang w:val="ro-RO"/>
              </w:rPr>
            </w:pPr>
            <w:r w:rsidRPr="002C2A84">
              <w:rPr>
                <w:rFonts w:eastAsia="Calibri"/>
                <w:bCs/>
                <w:noProof w:val="0"/>
                <w:sz w:val="22"/>
                <w:szCs w:val="22"/>
                <w:lang w:val="ro-RO"/>
              </w:rPr>
              <w:t>S</w:t>
            </w:r>
            <w:r w:rsidR="00125A2A" w:rsidRPr="002C2A84">
              <w:rPr>
                <w:rFonts w:eastAsia="Calibri"/>
                <w:bCs/>
                <w:noProof w:val="0"/>
                <w:sz w:val="22"/>
                <w:szCs w:val="22"/>
                <w:lang w:val="ro-RO"/>
              </w:rPr>
              <w:t>M</w:t>
            </w:r>
            <w:r w:rsidRPr="002C2A84">
              <w:rPr>
                <w:rFonts w:eastAsia="Calibri"/>
                <w:bCs/>
                <w:noProof w:val="0"/>
                <w:sz w:val="22"/>
                <w:szCs w:val="22"/>
                <w:lang w:val="ro-RO"/>
              </w:rPr>
              <w:t>S3</w:t>
            </w:r>
          </w:p>
        </w:tc>
        <w:tc>
          <w:tcPr>
            <w:tcW w:w="9083" w:type="dxa"/>
            <w:tcBorders>
              <w:top w:val="single" w:sz="4" w:space="0" w:color="auto"/>
              <w:left w:val="nil"/>
              <w:bottom w:val="single" w:sz="4" w:space="0" w:color="auto"/>
              <w:right w:val="single" w:sz="4" w:space="0" w:color="auto"/>
            </w:tcBorders>
            <w:hideMark/>
          </w:tcPr>
          <w:p w14:paraId="54629485" w14:textId="0D1C4B0C" w:rsidR="004C0DB1" w:rsidRPr="002C2A84" w:rsidRDefault="004657F3" w:rsidP="00DE033F">
            <w:pPr>
              <w:widowControl/>
              <w:autoSpaceDE/>
              <w:adjustRightInd/>
              <w:spacing w:before="0" w:after="0"/>
              <w:jc w:val="left"/>
              <w:rPr>
                <w:rFonts w:eastAsia="Calibri"/>
                <w:bCs/>
                <w:noProof w:val="0"/>
                <w:sz w:val="22"/>
                <w:szCs w:val="22"/>
                <w:lang w:val="ro-RO"/>
              </w:rPr>
            </w:pPr>
            <w:r w:rsidRPr="002C2A84">
              <w:rPr>
                <w:rFonts w:eastAsia="Calibri"/>
                <w:bCs/>
                <w:noProof w:val="0"/>
                <w:sz w:val="22"/>
                <w:szCs w:val="22"/>
                <w:lang w:val="ro-RO"/>
              </w:rPr>
              <w:t>Utilizarea</w:t>
            </w:r>
            <w:r w:rsidR="004C51E4" w:rsidRPr="002C2A84">
              <w:rPr>
                <w:rFonts w:eastAsia="Calibri"/>
                <w:bCs/>
                <w:noProof w:val="0"/>
                <w:sz w:val="22"/>
                <w:szCs w:val="22"/>
                <w:lang w:val="ro-RO"/>
              </w:rPr>
              <w:t xml:space="preserve"> e</w:t>
            </w:r>
            <w:r w:rsidR="006A35A0" w:rsidRPr="002C2A84">
              <w:rPr>
                <w:rFonts w:eastAsia="Calibri"/>
                <w:bCs/>
                <w:noProof w:val="0"/>
                <w:sz w:val="22"/>
                <w:szCs w:val="22"/>
                <w:lang w:val="ro-RO"/>
              </w:rPr>
              <w:t>ficien</w:t>
            </w:r>
            <w:r w:rsidR="004C51E4" w:rsidRPr="002C2A84">
              <w:rPr>
                <w:rFonts w:eastAsia="Calibri"/>
                <w:bCs/>
                <w:noProof w:val="0"/>
                <w:sz w:val="22"/>
                <w:szCs w:val="22"/>
                <w:lang w:val="ro-RO"/>
              </w:rPr>
              <w:t>tă</w:t>
            </w:r>
            <w:r w:rsidR="006A35A0" w:rsidRPr="002C2A84">
              <w:rPr>
                <w:rFonts w:eastAsia="Calibri"/>
                <w:bCs/>
                <w:noProof w:val="0"/>
                <w:sz w:val="22"/>
                <w:szCs w:val="22"/>
                <w:lang w:val="ro-RO"/>
              </w:rPr>
              <w:t xml:space="preserve"> </w:t>
            </w:r>
            <w:r w:rsidR="004C51E4" w:rsidRPr="002C2A84">
              <w:rPr>
                <w:rFonts w:eastAsia="Calibri"/>
                <w:bCs/>
                <w:noProof w:val="0"/>
                <w:sz w:val="22"/>
                <w:szCs w:val="22"/>
                <w:lang w:val="ro-RO"/>
              </w:rPr>
              <w:t xml:space="preserve">a </w:t>
            </w:r>
            <w:r w:rsidR="006A35A0" w:rsidRPr="002C2A84">
              <w:rPr>
                <w:rFonts w:eastAsia="Calibri"/>
                <w:bCs/>
                <w:noProof w:val="0"/>
                <w:sz w:val="22"/>
                <w:szCs w:val="22"/>
                <w:lang w:val="ro-RO"/>
              </w:rPr>
              <w:t>resurselor și prevenirea și gestionarea poluării</w:t>
            </w:r>
          </w:p>
        </w:tc>
      </w:tr>
      <w:tr w:rsidR="004C0DB1" w:rsidRPr="002C2A84" w14:paraId="774EC090" w14:textId="77777777" w:rsidTr="004C0DB1">
        <w:tc>
          <w:tcPr>
            <w:tcW w:w="992" w:type="dxa"/>
            <w:tcBorders>
              <w:top w:val="single" w:sz="4" w:space="0" w:color="auto"/>
              <w:left w:val="single" w:sz="4" w:space="0" w:color="auto"/>
              <w:bottom w:val="single" w:sz="4" w:space="0" w:color="auto"/>
              <w:right w:val="nil"/>
            </w:tcBorders>
            <w:shd w:val="clear" w:color="auto" w:fill="D9E2F3" w:themeFill="accent5" w:themeFillTint="33"/>
            <w:hideMark/>
          </w:tcPr>
          <w:p w14:paraId="4C54FE2A" w14:textId="3A79E106" w:rsidR="004C0DB1" w:rsidRPr="002C2A84" w:rsidRDefault="004C0DB1">
            <w:pPr>
              <w:widowControl/>
              <w:autoSpaceDE/>
              <w:adjustRightInd/>
              <w:spacing w:before="0" w:after="0"/>
              <w:jc w:val="left"/>
              <w:rPr>
                <w:rFonts w:eastAsia="Calibri"/>
                <w:bCs/>
                <w:noProof w:val="0"/>
                <w:sz w:val="22"/>
                <w:szCs w:val="22"/>
                <w:lang w:val="ro-RO"/>
              </w:rPr>
            </w:pPr>
            <w:r w:rsidRPr="002C2A84">
              <w:rPr>
                <w:rFonts w:eastAsia="Calibri"/>
                <w:bCs/>
                <w:noProof w:val="0"/>
                <w:sz w:val="22"/>
                <w:szCs w:val="22"/>
                <w:lang w:val="ro-RO"/>
              </w:rPr>
              <w:t>S</w:t>
            </w:r>
            <w:r w:rsidR="00125A2A" w:rsidRPr="002C2A84">
              <w:rPr>
                <w:rFonts w:eastAsia="Calibri"/>
                <w:bCs/>
                <w:noProof w:val="0"/>
                <w:sz w:val="22"/>
                <w:szCs w:val="22"/>
                <w:lang w:val="ro-RO"/>
              </w:rPr>
              <w:t>M</w:t>
            </w:r>
            <w:r w:rsidRPr="002C2A84">
              <w:rPr>
                <w:rFonts w:eastAsia="Calibri"/>
                <w:bCs/>
                <w:noProof w:val="0"/>
                <w:sz w:val="22"/>
                <w:szCs w:val="22"/>
                <w:lang w:val="ro-RO"/>
              </w:rPr>
              <w:t>S4</w:t>
            </w:r>
            <w:r w:rsidR="00125A2A" w:rsidRPr="002C2A84">
              <w:rPr>
                <w:rFonts w:eastAsia="Calibri"/>
                <w:bCs/>
                <w:noProof w:val="0"/>
                <w:sz w:val="22"/>
                <w:szCs w:val="22"/>
                <w:lang w:val="ro-RO"/>
              </w:rPr>
              <w:t xml:space="preserve"> </w:t>
            </w:r>
          </w:p>
        </w:tc>
        <w:tc>
          <w:tcPr>
            <w:tcW w:w="9083" w:type="dxa"/>
            <w:tcBorders>
              <w:top w:val="single" w:sz="4" w:space="0" w:color="auto"/>
              <w:left w:val="nil"/>
              <w:bottom w:val="single" w:sz="4" w:space="0" w:color="auto"/>
              <w:right w:val="single" w:sz="4" w:space="0" w:color="auto"/>
            </w:tcBorders>
            <w:hideMark/>
          </w:tcPr>
          <w:p w14:paraId="73A7615A" w14:textId="418ED28C" w:rsidR="004C0DB1" w:rsidRPr="002C2A84" w:rsidRDefault="009C70AA" w:rsidP="00CF728E">
            <w:pPr>
              <w:widowControl/>
              <w:autoSpaceDE/>
              <w:adjustRightInd/>
              <w:spacing w:before="0" w:after="0"/>
              <w:jc w:val="left"/>
              <w:rPr>
                <w:rFonts w:eastAsia="Calibri"/>
                <w:bCs/>
                <w:noProof w:val="0"/>
                <w:sz w:val="22"/>
                <w:szCs w:val="22"/>
                <w:lang w:val="ro-RO"/>
              </w:rPr>
            </w:pPr>
            <w:r w:rsidRPr="002C2A84">
              <w:rPr>
                <w:rFonts w:eastAsia="Calibri"/>
                <w:bCs/>
                <w:noProof w:val="0"/>
                <w:sz w:val="22"/>
                <w:szCs w:val="22"/>
                <w:lang w:val="ro-RO"/>
              </w:rPr>
              <w:t>Sănătatea și</w:t>
            </w:r>
            <w:r w:rsidR="00CF728E" w:rsidRPr="002C2A84">
              <w:rPr>
                <w:rFonts w:eastAsia="Calibri"/>
                <w:bCs/>
                <w:noProof w:val="0"/>
                <w:sz w:val="22"/>
                <w:szCs w:val="22"/>
                <w:lang w:val="ro-RO"/>
              </w:rPr>
              <w:t xml:space="preserve"> </w:t>
            </w:r>
            <w:r w:rsidRPr="002C2A84">
              <w:rPr>
                <w:rFonts w:eastAsia="Calibri"/>
                <w:bCs/>
                <w:noProof w:val="0"/>
                <w:sz w:val="22"/>
                <w:szCs w:val="22"/>
                <w:lang w:val="ro-RO"/>
              </w:rPr>
              <w:t>siguranța comunității</w:t>
            </w:r>
          </w:p>
        </w:tc>
      </w:tr>
      <w:tr w:rsidR="004C0DB1" w:rsidRPr="002C2A84" w14:paraId="520F4F02" w14:textId="77777777" w:rsidTr="004C0DB1">
        <w:tc>
          <w:tcPr>
            <w:tcW w:w="992" w:type="dxa"/>
            <w:tcBorders>
              <w:top w:val="single" w:sz="4" w:space="0" w:color="auto"/>
              <w:left w:val="single" w:sz="4" w:space="0" w:color="auto"/>
              <w:bottom w:val="single" w:sz="4" w:space="0" w:color="auto"/>
              <w:right w:val="nil"/>
            </w:tcBorders>
            <w:shd w:val="clear" w:color="auto" w:fill="D9E2F3" w:themeFill="accent5" w:themeFillTint="33"/>
            <w:hideMark/>
          </w:tcPr>
          <w:p w14:paraId="233E52B8" w14:textId="1D0B0724" w:rsidR="004C0DB1" w:rsidRPr="002C2A84" w:rsidRDefault="004C0DB1">
            <w:pPr>
              <w:widowControl/>
              <w:autoSpaceDE/>
              <w:adjustRightInd/>
              <w:spacing w:before="0" w:after="0"/>
              <w:jc w:val="left"/>
              <w:rPr>
                <w:rFonts w:eastAsia="Calibri"/>
                <w:bCs/>
                <w:noProof w:val="0"/>
                <w:sz w:val="22"/>
                <w:szCs w:val="22"/>
                <w:lang w:val="ro-RO"/>
              </w:rPr>
            </w:pPr>
            <w:r w:rsidRPr="002C2A84">
              <w:rPr>
                <w:rFonts w:eastAsia="Calibri"/>
                <w:bCs/>
                <w:noProof w:val="0"/>
                <w:sz w:val="22"/>
                <w:szCs w:val="22"/>
                <w:lang w:val="ro-RO"/>
              </w:rPr>
              <w:t>S</w:t>
            </w:r>
            <w:r w:rsidR="00125A2A" w:rsidRPr="002C2A84">
              <w:rPr>
                <w:rFonts w:eastAsia="Calibri"/>
                <w:bCs/>
                <w:noProof w:val="0"/>
                <w:sz w:val="22"/>
                <w:szCs w:val="22"/>
                <w:lang w:val="ro-RO"/>
              </w:rPr>
              <w:t>M</w:t>
            </w:r>
            <w:r w:rsidRPr="002C2A84">
              <w:rPr>
                <w:rFonts w:eastAsia="Calibri"/>
                <w:bCs/>
                <w:noProof w:val="0"/>
                <w:sz w:val="22"/>
                <w:szCs w:val="22"/>
                <w:lang w:val="ro-RO"/>
              </w:rPr>
              <w:t>S5</w:t>
            </w:r>
            <w:r w:rsidR="00125A2A" w:rsidRPr="002C2A84">
              <w:rPr>
                <w:rFonts w:eastAsia="Calibri"/>
                <w:bCs/>
                <w:noProof w:val="0"/>
                <w:sz w:val="22"/>
                <w:szCs w:val="22"/>
                <w:lang w:val="ro-RO"/>
              </w:rPr>
              <w:t xml:space="preserve">  </w:t>
            </w:r>
          </w:p>
        </w:tc>
        <w:tc>
          <w:tcPr>
            <w:tcW w:w="9083" w:type="dxa"/>
            <w:tcBorders>
              <w:top w:val="single" w:sz="4" w:space="0" w:color="auto"/>
              <w:left w:val="nil"/>
              <w:bottom w:val="single" w:sz="4" w:space="0" w:color="auto"/>
              <w:right w:val="single" w:sz="4" w:space="0" w:color="auto"/>
            </w:tcBorders>
            <w:hideMark/>
          </w:tcPr>
          <w:p w14:paraId="28F820CE" w14:textId="5EE76617" w:rsidR="004C0DB1" w:rsidRPr="002C2A84" w:rsidRDefault="007B4CB5" w:rsidP="00AA5526">
            <w:pPr>
              <w:widowControl/>
              <w:autoSpaceDE/>
              <w:adjustRightInd/>
              <w:spacing w:before="0" w:after="0"/>
              <w:jc w:val="left"/>
              <w:rPr>
                <w:rFonts w:eastAsia="Calibri"/>
                <w:bCs/>
                <w:noProof w:val="0"/>
                <w:sz w:val="22"/>
                <w:szCs w:val="22"/>
                <w:lang w:val="ro-RO"/>
              </w:rPr>
            </w:pPr>
            <w:r w:rsidRPr="002C2A84">
              <w:rPr>
                <w:rFonts w:eastAsia="Calibri"/>
                <w:bCs/>
                <w:noProof w:val="0"/>
                <w:sz w:val="22"/>
                <w:szCs w:val="22"/>
                <w:lang w:val="ro-RO"/>
              </w:rPr>
              <w:t>Achiziționarea</w:t>
            </w:r>
            <w:r w:rsidR="00AA5526" w:rsidRPr="002C2A84">
              <w:rPr>
                <w:rFonts w:eastAsia="Calibri"/>
                <w:bCs/>
                <w:noProof w:val="0"/>
                <w:sz w:val="22"/>
                <w:szCs w:val="22"/>
                <w:lang w:val="ro-RO"/>
              </w:rPr>
              <w:t xml:space="preserve"> </w:t>
            </w:r>
            <w:r w:rsidRPr="002C2A84">
              <w:rPr>
                <w:rFonts w:eastAsia="Calibri"/>
                <w:bCs/>
                <w:noProof w:val="0"/>
                <w:sz w:val="22"/>
                <w:szCs w:val="22"/>
                <w:lang w:val="ro-RO"/>
              </w:rPr>
              <w:t>de terenuri, restricții privind utilizarea terenurilor și relocarea involuntară</w:t>
            </w:r>
          </w:p>
        </w:tc>
      </w:tr>
      <w:tr w:rsidR="004C0DB1" w:rsidRPr="002C2A84" w14:paraId="76E3B4D2" w14:textId="77777777" w:rsidTr="004C0DB1">
        <w:tc>
          <w:tcPr>
            <w:tcW w:w="992" w:type="dxa"/>
            <w:tcBorders>
              <w:top w:val="single" w:sz="4" w:space="0" w:color="auto"/>
              <w:left w:val="single" w:sz="4" w:space="0" w:color="auto"/>
              <w:bottom w:val="single" w:sz="4" w:space="0" w:color="auto"/>
              <w:right w:val="nil"/>
            </w:tcBorders>
            <w:shd w:val="clear" w:color="auto" w:fill="D9E2F3" w:themeFill="accent5" w:themeFillTint="33"/>
            <w:hideMark/>
          </w:tcPr>
          <w:p w14:paraId="3056E734" w14:textId="1F1BF093" w:rsidR="004C0DB1" w:rsidRPr="002C2A84" w:rsidRDefault="004C0DB1">
            <w:pPr>
              <w:widowControl/>
              <w:autoSpaceDE/>
              <w:adjustRightInd/>
              <w:spacing w:before="0" w:after="0"/>
              <w:jc w:val="left"/>
              <w:rPr>
                <w:rFonts w:eastAsia="Calibri"/>
                <w:bCs/>
                <w:noProof w:val="0"/>
                <w:sz w:val="22"/>
                <w:szCs w:val="22"/>
                <w:lang w:val="ro-RO"/>
              </w:rPr>
            </w:pPr>
            <w:r w:rsidRPr="002C2A84">
              <w:rPr>
                <w:rFonts w:eastAsia="Calibri"/>
                <w:bCs/>
                <w:noProof w:val="0"/>
                <w:sz w:val="22"/>
                <w:szCs w:val="22"/>
                <w:lang w:val="ro-RO"/>
              </w:rPr>
              <w:t>S</w:t>
            </w:r>
            <w:r w:rsidR="00125A2A" w:rsidRPr="002C2A84">
              <w:rPr>
                <w:rFonts w:eastAsia="Calibri"/>
                <w:bCs/>
                <w:noProof w:val="0"/>
                <w:sz w:val="22"/>
                <w:szCs w:val="22"/>
                <w:lang w:val="ro-RO"/>
              </w:rPr>
              <w:t>M</w:t>
            </w:r>
            <w:r w:rsidRPr="002C2A84">
              <w:rPr>
                <w:rFonts w:eastAsia="Calibri"/>
                <w:bCs/>
                <w:noProof w:val="0"/>
                <w:sz w:val="22"/>
                <w:szCs w:val="22"/>
                <w:lang w:val="ro-RO"/>
              </w:rPr>
              <w:t>S6</w:t>
            </w:r>
            <w:r w:rsidR="00125A2A" w:rsidRPr="002C2A84">
              <w:rPr>
                <w:rFonts w:eastAsia="Calibri"/>
                <w:bCs/>
                <w:noProof w:val="0"/>
                <w:sz w:val="22"/>
                <w:szCs w:val="22"/>
                <w:lang w:val="ro-RO"/>
              </w:rPr>
              <w:t xml:space="preserve">  </w:t>
            </w:r>
          </w:p>
        </w:tc>
        <w:tc>
          <w:tcPr>
            <w:tcW w:w="9083" w:type="dxa"/>
            <w:tcBorders>
              <w:top w:val="single" w:sz="4" w:space="0" w:color="auto"/>
              <w:left w:val="nil"/>
              <w:bottom w:val="single" w:sz="4" w:space="0" w:color="auto"/>
              <w:right w:val="single" w:sz="4" w:space="0" w:color="auto"/>
            </w:tcBorders>
            <w:hideMark/>
          </w:tcPr>
          <w:p w14:paraId="10F089D0" w14:textId="166D8797" w:rsidR="004C0DB1" w:rsidRPr="002C2A84" w:rsidRDefault="007144AC" w:rsidP="0066763D">
            <w:pPr>
              <w:widowControl/>
              <w:autoSpaceDE/>
              <w:adjustRightInd/>
              <w:spacing w:before="0" w:after="0"/>
              <w:jc w:val="left"/>
              <w:rPr>
                <w:rFonts w:eastAsia="Calibri"/>
                <w:bCs/>
                <w:noProof w:val="0"/>
                <w:sz w:val="22"/>
                <w:szCs w:val="22"/>
                <w:lang w:val="ro-RO"/>
              </w:rPr>
            </w:pPr>
            <w:r w:rsidRPr="002C2A84">
              <w:rPr>
                <w:rFonts w:eastAsia="Calibri"/>
                <w:bCs/>
                <w:noProof w:val="0"/>
                <w:sz w:val="22"/>
                <w:szCs w:val="22"/>
                <w:lang w:val="ro-RO"/>
              </w:rPr>
              <w:t>Conservarea</w:t>
            </w:r>
            <w:r w:rsidR="0066763D" w:rsidRPr="002C2A84">
              <w:rPr>
                <w:rFonts w:eastAsia="Calibri"/>
                <w:bCs/>
                <w:noProof w:val="0"/>
                <w:sz w:val="22"/>
                <w:szCs w:val="22"/>
                <w:lang w:val="ro-RO"/>
              </w:rPr>
              <w:t xml:space="preserve"> </w:t>
            </w:r>
            <w:r w:rsidRPr="002C2A84">
              <w:rPr>
                <w:rFonts w:eastAsia="Calibri"/>
                <w:bCs/>
                <w:noProof w:val="0"/>
                <w:sz w:val="22"/>
                <w:szCs w:val="22"/>
                <w:lang w:val="ro-RO"/>
              </w:rPr>
              <w:t>biodiversității și</w:t>
            </w:r>
            <w:r w:rsidR="0066763D" w:rsidRPr="002C2A84">
              <w:rPr>
                <w:rFonts w:eastAsia="Calibri"/>
                <w:bCs/>
                <w:noProof w:val="0"/>
                <w:sz w:val="22"/>
                <w:szCs w:val="22"/>
                <w:lang w:val="ro-RO"/>
              </w:rPr>
              <w:t xml:space="preserve"> </w:t>
            </w:r>
            <w:r w:rsidRPr="002C2A84">
              <w:rPr>
                <w:rFonts w:eastAsia="Calibri"/>
                <w:bCs/>
                <w:noProof w:val="0"/>
                <w:sz w:val="22"/>
                <w:szCs w:val="22"/>
                <w:lang w:val="ro-RO"/>
              </w:rPr>
              <w:t>gestionarea durabilă a</w:t>
            </w:r>
            <w:r w:rsidR="0066763D" w:rsidRPr="002C2A84">
              <w:rPr>
                <w:rFonts w:eastAsia="Calibri"/>
                <w:bCs/>
                <w:noProof w:val="0"/>
                <w:sz w:val="22"/>
                <w:szCs w:val="22"/>
                <w:lang w:val="ro-RO"/>
              </w:rPr>
              <w:t xml:space="preserve"> </w:t>
            </w:r>
            <w:r w:rsidRPr="002C2A84">
              <w:rPr>
                <w:rFonts w:eastAsia="Calibri"/>
                <w:bCs/>
                <w:noProof w:val="0"/>
                <w:sz w:val="22"/>
                <w:szCs w:val="22"/>
                <w:lang w:val="ro-RO"/>
              </w:rPr>
              <w:t>resurselor naturale vii</w:t>
            </w:r>
          </w:p>
        </w:tc>
      </w:tr>
      <w:tr w:rsidR="004C0DB1" w:rsidRPr="002C2A84" w14:paraId="0FD12CF6" w14:textId="77777777" w:rsidTr="004C0DB1">
        <w:tc>
          <w:tcPr>
            <w:tcW w:w="992" w:type="dxa"/>
            <w:tcBorders>
              <w:top w:val="single" w:sz="4" w:space="0" w:color="auto"/>
              <w:left w:val="single" w:sz="4" w:space="0" w:color="auto"/>
              <w:bottom w:val="single" w:sz="4" w:space="0" w:color="auto"/>
              <w:right w:val="nil"/>
            </w:tcBorders>
            <w:shd w:val="clear" w:color="auto" w:fill="D9E2F3" w:themeFill="accent5" w:themeFillTint="33"/>
            <w:hideMark/>
          </w:tcPr>
          <w:p w14:paraId="189CC857" w14:textId="652387C1" w:rsidR="004C0DB1" w:rsidRPr="002C2A84" w:rsidRDefault="004C0DB1">
            <w:pPr>
              <w:widowControl/>
              <w:autoSpaceDE/>
              <w:adjustRightInd/>
              <w:spacing w:before="0" w:after="0"/>
              <w:jc w:val="left"/>
              <w:rPr>
                <w:rFonts w:eastAsia="Calibri"/>
                <w:bCs/>
                <w:noProof w:val="0"/>
                <w:sz w:val="22"/>
                <w:szCs w:val="22"/>
                <w:lang w:val="ro-RO"/>
              </w:rPr>
            </w:pPr>
            <w:r w:rsidRPr="002C2A84">
              <w:rPr>
                <w:rFonts w:eastAsia="Calibri"/>
                <w:bCs/>
                <w:noProof w:val="0"/>
                <w:sz w:val="22"/>
                <w:szCs w:val="22"/>
                <w:lang w:val="ro-RO"/>
              </w:rPr>
              <w:t>S</w:t>
            </w:r>
            <w:r w:rsidR="00125A2A" w:rsidRPr="002C2A84">
              <w:rPr>
                <w:rFonts w:eastAsia="Calibri"/>
                <w:bCs/>
                <w:noProof w:val="0"/>
                <w:sz w:val="22"/>
                <w:szCs w:val="22"/>
                <w:lang w:val="ro-RO"/>
              </w:rPr>
              <w:t>M</w:t>
            </w:r>
            <w:r w:rsidRPr="002C2A84">
              <w:rPr>
                <w:rFonts w:eastAsia="Calibri"/>
                <w:bCs/>
                <w:noProof w:val="0"/>
                <w:sz w:val="22"/>
                <w:szCs w:val="22"/>
                <w:lang w:val="ro-RO"/>
              </w:rPr>
              <w:t>S8</w:t>
            </w:r>
            <w:r w:rsidR="00125A2A" w:rsidRPr="002C2A84">
              <w:rPr>
                <w:rFonts w:eastAsia="Calibri"/>
                <w:bCs/>
                <w:noProof w:val="0"/>
                <w:sz w:val="22"/>
                <w:szCs w:val="22"/>
                <w:lang w:val="ro-RO"/>
              </w:rPr>
              <w:t xml:space="preserve"> </w:t>
            </w:r>
          </w:p>
        </w:tc>
        <w:tc>
          <w:tcPr>
            <w:tcW w:w="9083" w:type="dxa"/>
            <w:tcBorders>
              <w:top w:val="single" w:sz="4" w:space="0" w:color="auto"/>
              <w:left w:val="nil"/>
              <w:bottom w:val="single" w:sz="4" w:space="0" w:color="auto"/>
              <w:right w:val="single" w:sz="4" w:space="0" w:color="auto"/>
            </w:tcBorders>
            <w:hideMark/>
          </w:tcPr>
          <w:p w14:paraId="51BE6262" w14:textId="2C9F3064" w:rsidR="004C0DB1" w:rsidRPr="002C2A84" w:rsidRDefault="00776A73">
            <w:pPr>
              <w:widowControl/>
              <w:autoSpaceDE/>
              <w:adjustRightInd/>
              <w:spacing w:before="0" w:after="0"/>
              <w:jc w:val="left"/>
              <w:rPr>
                <w:rFonts w:eastAsia="Calibri"/>
                <w:bCs/>
                <w:noProof w:val="0"/>
                <w:sz w:val="22"/>
                <w:szCs w:val="22"/>
                <w:lang w:val="ro-RO"/>
              </w:rPr>
            </w:pPr>
            <w:r w:rsidRPr="002C2A84">
              <w:rPr>
                <w:rFonts w:eastAsia="Calibri"/>
                <w:bCs/>
                <w:noProof w:val="0"/>
                <w:sz w:val="22"/>
                <w:szCs w:val="22"/>
                <w:lang w:val="ro-RO"/>
              </w:rPr>
              <w:t>Patrimoniu</w:t>
            </w:r>
            <w:r w:rsidR="0030735D" w:rsidRPr="002C2A84">
              <w:rPr>
                <w:rFonts w:eastAsia="Calibri"/>
                <w:bCs/>
                <w:noProof w:val="0"/>
                <w:sz w:val="22"/>
                <w:szCs w:val="22"/>
                <w:lang w:val="ro-RO"/>
              </w:rPr>
              <w:t>l</w:t>
            </w:r>
            <w:r w:rsidRPr="002C2A84">
              <w:rPr>
                <w:rFonts w:eastAsia="Calibri"/>
                <w:bCs/>
                <w:noProof w:val="0"/>
                <w:sz w:val="22"/>
                <w:szCs w:val="22"/>
                <w:lang w:val="ro-RO"/>
              </w:rPr>
              <w:t xml:space="preserve"> cultural </w:t>
            </w:r>
          </w:p>
        </w:tc>
      </w:tr>
      <w:tr w:rsidR="004C0DB1" w:rsidRPr="002C2A84" w14:paraId="2DF1FE8F" w14:textId="77777777" w:rsidTr="004C0DB1">
        <w:tc>
          <w:tcPr>
            <w:tcW w:w="992" w:type="dxa"/>
            <w:tcBorders>
              <w:top w:val="single" w:sz="4" w:space="0" w:color="auto"/>
              <w:left w:val="single" w:sz="4" w:space="0" w:color="auto"/>
              <w:bottom w:val="single" w:sz="4" w:space="0" w:color="auto"/>
              <w:right w:val="nil"/>
            </w:tcBorders>
            <w:shd w:val="clear" w:color="auto" w:fill="D9E2F3" w:themeFill="accent5" w:themeFillTint="33"/>
            <w:hideMark/>
          </w:tcPr>
          <w:p w14:paraId="66B6874C" w14:textId="52142141" w:rsidR="004C0DB1" w:rsidRPr="002C2A84" w:rsidRDefault="004C0DB1">
            <w:pPr>
              <w:widowControl/>
              <w:autoSpaceDE/>
              <w:adjustRightInd/>
              <w:spacing w:before="0" w:after="0"/>
              <w:jc w:val="left"/>
              <w:rPr>
                <w:rFonts w:eastAsia="Calibri"/>
                <w:bCs/>
                <w:noProof w:val="0"/>
                <w:sz w:val="22"/>
                <w:szCs w:val="22"/>
                <w:lang w:val="ro-RO"/>
              </w:rPr>
            </w:pPr>
            <w:r w:rsidRPr="002C2A84">
              <w:rPr>
                <w:rFonts w:eastAsia="Calibri"/>
                <w:bCs/>
                <w:noProof w:val="0"/>
                <w:sz w:val="22"/>
                <w:szCs w:val="22"/>
                <w:lang w:val="ro-RO"/>
              </w:rPr>
              <w:lastRenderedPageBreak/>
              <w:t>S</w:t>
            </w:r>
            <w:r w:rsidR="00125A2A" w:rsidRPr="002C2A84">
              <w:rPr>
                <w:rFonts w:eastAsia="Calibri"/>
                <w:bCs/>
                <w:noProof w:val="0"/>
                <w:sz w:val="22"/>
                <w:szCs w:val="22"/>
                <w:lang w:val="ro-RO"/>
              </w:rPr>
              <w:t>M</w:t>
            </w:r>
            <w:r w:rsidRPr="002C2A84">
              <w:rPr>
                <w:rFonts w:eastAsia="Calibri"/>
                <w:bCs/>
                <w:noProof w:val="0"/>
                <w:sz w:val="22"/>
                <w:szCs w:val="22"/>
                <w:lang w:val="ro-RO"/>
              </w:rPr>
              <w:t>S10</w:t>
            </w:r>
          </w:p>
        </w:tc>
        <w:tc>
          <w:tcPr>
            <w:tcW w:w="9083" w:type="dxa"/>
            <w:tcBorders>
              <w:top w:val="single" w:sz="4" w:space="0" w:color="auto"/>
              <w:left w:val="nil"/>
              <w:bottom w:val="single" w:sz="4" w:space="0" w:color="auto"/>
              <w:right w:val="single" w:sz="4" w:space="0" w:color="auto"/>
            </w:tcBorders>
            <w:hideMark/>
          </w:tcPr>
          <w:p w14:paraId="037155B7" w14:textId="1DBB8718" w:rsidR="004C0DB1" w:rsidRPr="002C2A84" w:rsidRDefault="00FA57E9" w:rsidP="00206178">
            <w:pPr>
              <w:widowControl/>
              <w:autoSpaceDE/>
              <w:adjustRightInd/>
              <w:spacing w:before="0" w:after="0"/>
              <w:jc w:val="left"/>
              <w:rPr>
                <w:rFonts w:eastAsia="Calibri"/>
                <w:bCs/>
                <w:noProof w:val="0"/>
                <w:sz w:val="22"/>
                <w:szCs w:val="22"/>
                <w:lang w:val="ro-RO"/>
              </w:rPr>
            </w:pPr>
            <w:r w:rsidRPr="002C2A84">
              <w:rPr>
                <w:rFonts w:eastAsia="Calibri"/>
                <w:bCs/>
                <w:noProof w:val="0"/>
                <w:sz w:val="22"/>
                <w:szCs w:val="22"/>
                <w:lang w:val="ro-RO"/>
              </w:rPr>
              <w:t>Implicarea</w:t>
            </w:r>
            <w:r w:rsidR="00206178" w:rsidRPr="002C2A84">
              <w:rPr>
                <w:rFonts w:eastAsia="Calibri"/>
                <w:bCs/>
                <w:noProof w:val="0"/>
                <w:sz w:val="22"/>
                <w:szCs w:val="22"/>
                <w:lang w:val="ro-RO"/>
              </w:rPr>
              <w:t xml:space="preserve"> </w:t>
            </w:r>
            <w:r w:rsidRPr="002C2A84">
              <w:rPr>
                <w:rFonts w:eastAsia="Calibri"/>
                <w:bCs/>
                <w:noProof w:val="0"/>
                <w:sz w:val="22"/>
                <w:szCs w:val="22"/>
                <w:lang w:val="ro-RO"/>
              </w:rPr>
              <w:t>părților interesate și</w:t>
            </w:r>
            <w:r w:rsidR="00206178" w:rsidRPr="002C2A84">
              <w:rPr>
                <w:rFonts w:eastAsia="Calibri"/>
                <w:bCs/>
                <w:noProof w:val="0"/>
                <w:sz w:val="22"/>
                <w:szCs w:val="22"/>
                <w:lang w:val="ro-RO"/>
              </w:rPr>
              <w:t xml:space="preserve"> </w:t>
            </w:r>
            <w:r w:rsidRPr="002C2A84">
              <w:rPr>
                <w:rFonts w:eastAsia="Calibri"/>
                <w:bCs/>
                <w:noProof w:val="0"/>
                <w:sz w:val="22"/>
                <w:szCs w:val="22"/>
                <w:lang w:val="ro-RO"/>
              </w:rPr>
              <w:t>dezvăluirea informațiilor</w:t>
            </w:r>
          </w:p>
        </w:tc>
      </w:tr>
    </w:tbl>
    <w:p w14:paraId="37BF8CD1" w14:textId="77777777" w:rsidR="004C0DB1" w:rsidRPr="002C2A84" w:rsidRDefault="004C0DB1" w:rsidP="004C0DB1">
      <w:pPr>
        <w:widowControl/>
        <w:autoSpaceDE/>
        <w:adjustRightInd/>
        <w:rPr>
          <w:rFonts w:eastAsia="Calibri"/>
          <w:noProof w:val="0"/>
          <w:color w:val="1F497C"/>
          <w:sz w:val="20"/>
          <w:szCs w:val="22"/>
          <w:lang w:val="ro-RO"/>
        </w:rPr>
      </w:pPr>
    </w:p>
    <w:p w14:paraId="4A89F1BC" w14:textId="62D07F81" w:rsidR="004C0DB1" w:rsidRPr="002C2A84" w:rsidRDefault="0080615E" w:rsidP="004C0DB1">
      <w:pPr>
        <w:rPr>
          <w:rFonts w:eastAsia="Calibri"/>
          <w:color w:val="1F497D"/>
          <w:sz w:val="24"/>
          <w:lang w:val="ro-RO"/>
        </w:rPr>
      </w:pPr>
      <w:r w:rsidRPr="002C2A84">
        <w:rPr>
          <w:rFonts w:eastAsia="Calibri"/>
          <w:color w:val="1F497D"/>
          <w:sz w:val="24"/>
          <w:lang w:val="ro-RO"/>
        </w:rPr>
        <w:t>Evaluarea de mediu și socială a subproiectelor</w:t>
      </w:r>
    </w:p>
    <w:p w14:paraId="290BA1E6" w14:textId="0441C7CF" w:rsidR="004C0DB1" w:rsidRPr="002C2A84" w:rsidRDefault="0028649B" w:rsidP="004C0DB1">
      <w:pPr>
        <w:rPr>
          <w:rFonts w:eastAsia="Calibri"/>
          <w:i/>
          <w:sz w:val="22"/>
          <w:szCs w:val="22"/>
          <w:lang w:val="ro-RO"/>
        </w:rPr>
      </w:pPr>
      <w:r w:rsidRPr="002C2A84">
        <w:rPr>
          <w:rFonts w:eastAsia="Calibri"/>
          <w:i/>
          <w:sz w:val="22"/>
          <w:szCs w:val="22"/>
          <w:lang w:val="ro-RO"/>
        </w:rPr>
        <w:t>Pasul</w:t>
      </w:r>
      <w:r w:rsidR="004C0DB1" w:rsidRPr="002C2A84">
        <w:rPr>
          <w:rFonts w:eastAsia="Calibri"/>
          <w:i/>
          <w:sz w:val="22"/>
          <w:szCs w:val="22"/>
          <w:lang w:val="ro-RO"/>
        </w:rPr>
        <w:t xml:space="preserve"> 1. </w:t>
      </w:r>
      <w:r w:rsidR="00CE3D73" w:rsidRPr="002C2A84">
        <w:rPr>
          <w:rFonts w:eastAsia="Calibri"/>
          <w:i/>
          <w:sz w:val="22"/>
          <w:szCs w:val="22"/>
          <w:lang w:val="ro-RO"/>
        </w:rPr>
        <w:t>Efectua</w:t>
      </w:r>
      <w:r w:rsidR="008B5600" w:rsidRPr="002C2A84">
        <w:rPr>
          <w:rFonts w:eastAsia="Calibri"/>
          <w:i/>
          <w:sz w:val="22"/>
          <w:szCs w:val="22"/>
          <w:lang w:val="ro-RO"/>
        </w:rPr>
        <w:t>rea</w:t>
      </w:r>
      <w:r w:rsidR="00CE3D73" w:rsidRPr="002C2A84">
        <w:rPr>
          <w:rFonts w:eastAsia="Calibri"/>
          <w:i/>
          <w:sz w:val="22"/>
          <w:szCs w:val="22"/>
          <w:lang w:val="ro-RO"/>
        </w:rPr>
        <w:t xml:space="preserve"> analiz</w:t>
      </w:r>
      <w:r w:rsidR="008B5600" w:rsidRPr="002C2A84">
        <w:rPr>
          <w:rFonts w:eastAsia="Calibri"/>
          <w:i/>
          <w:sz w:val="22"/>
          <w:szCs w:val="22"/>
          <w:lang w:val="ro-RO"/>
        </w:rPr>
        <w:t>ei</w:t>
      </w:r>
      <w:r w:rsidR="00CE3D73" w:rsidRPr="002C2A84">
        <w:rPr>
          <w:rFonts w:eastAsia="Calibri"/>
          <w:i/>
          <w:sz w:val="22"/>
          <w:szCs w:val="22"/>
          <w:lang w:val="ro-RO"/>
        </w:rPr>
        <w:t xml:space="preserve"> rapid</w:t>
      </w:r>
      <w:r w:rsidR="008B5600" w:rsidRPr="002C2A84">
        <w:rPr>
          <w:rFonts w:eastAsia="Calibri"/>
          <w:i/>
          <w:sz w:val="22"/>
          <w:szCs w:val="22"/>
          <w:lang w:val="ro-RO"/>
        </w:rPr>
        <w:t>e</w:t>
      </w:r>
      <w:r w:rsidR="00CE3D73" w:rsidRPr="002C2A84">
        <w:rPr>
          <w:rFonts w:eastAsia="Calibri"/>
          <w:i/>
          <w:sz w:val="22"/>
          <w:szCs w:val="22"/>
          <w:lang w:val="ro-RO"/>
        </w:rPr>
        <w:t xml:space="preserve"> a riscurilor și evaluarea </w:t>
      </w:r>
      <w:r w:rsidR="008B5600" w:rsidRPr="002C2A84">
        <w:rPr>
          <w:rFonts w:eastAsia="Calibri"/>
          <w:i/>
          <w:sz w:val="22"/>
          <w:szCs w:val="22"/>
          <w:lang w:val="ro-RO"/>
        </w:rPr>
        <w:t>M</w:t>
      </w:r>
      <w:r w:rsidR="00CE3D73" w:rsidRPr="002C2A84">
        <w:rPr>
          <w:rFonts w:eastAsia="Calibri"/>
          <w:i/>
          <w:sz w:val="22"/>
          <w:szCs w:val="22"/>
          <w:lang w:val="ro-RO"/>
        </w:rPr>
        <w:t>&amp;S în conformitate cu cerințele BM</w:t>
      </w:r>
    </w:p>
    <w:p w14:paraId="598C82A3" w14:textId="181E2051" w:rsidR="0098312C" w:rsidRPr="002C2A84" w:rsidRDefault="00E90CB1" w:rsidP="004C0DB1">
      <w:pPr>
        <w:rPr>
          <w:rFonts w:eastAsia="Calibri"/>
          <w:sz w:val="22"/>
          <w:szCs w:val="22"/>
          <w:lang w:val="ro-RO"/>
        </w:rPr>
      </w:pPr>
      <w:r w:rsidRPr="002C2A84">
        <w:rPr>
          <w:rFonts w:eastAsia="Calibri"/>
          <w:sz w:val="22"/>
          <w:szCs w:val="22"/>
          <w:lang w:val="ro-RO"/>
        </w:rPr>
        <w:t xml:space="preserve">Evaluarea rapidă a riscurilor fiecărui subproiect se va face </w:t>
      </w:r>
      <w:r w:rsidR="00B111BE" w:rsidRPr="002C2A84">
        <w:rPr>
          <w:rFonts w:eastAsia="Calibri"/>
          <w:sz w:val="22"/>
          <w:szCs w:val="22"/>
          <w:lang w:val="ro-RO"/>
        </w:rPr>
        <w:t xml:space="preserve">în baza </w:t>
      </w:r>
      <w:r w:rsidRPr="002C2A84">
        <w:rPr>
          <w:rFonts w:eastAsia="Calibri"/>
          <w:sz w:val="22"/>
          <w:szCs w:val="22"/>
          <w:lang w:val="ro-RO"/>
        </w:rPr>
        <w:t>evaluar</w:t>
      </w:r>
      <w:r w:rsidR="00B111BE" w:rsidRPr="002C2A84">
        <w:rPr>
          <w:rFonts w:eastAsia="Calibri"/>
          <w:sz w:val="22"/>
          <w:szCs w:val="22"/>
          <w:lang w:val="ro-RO"/>
        </w:rPr>
        <w:t>ii</w:t>
      </w:r>
      <w:r w:rsidRPr="002C2A84">
        <w:rPr>
          <w:rFonts w:eastAsia="Calibri"/>
          <w:sz w:val="22"/>
          <w:szCs w:val="22"/>
          <w:lang w:val="ro-RO"/>
        </w:rPr>
        <w:t xml:space="preserve"> rapid</w:t>
      </w:r>
      <w:r w:rsidR="00B111BE" w:rsidRPr="002C2A84">
        <w:rPr>
          <w:rFonts w:eastAsia="Calibri"/>
          <w:sz w:val="22"/>
          <w:szCs w:val="22"/>
          <w:lang w:val="ro-RO"/>
        </w:rPr>
        <w:t>e</w:t>
      </w:r>
      <w:r w:rsidRPr="002C2A84">
        <w:rPr>
          <w:rFonts w:eastAsia="Calibri"/>
          <w:sz w:val="22"/>
          <w:szCs w:val="22"/>
          <w:lang w:val="ro-RO"/>
        </w:rPr>
        <w:t xml:space="preserve"> a impactului proiectului și a sensibilității mediului </w:t>
      </w:r>
      <w:r w:rsidR="00D03C1A" w:rsidRPr="002C2A84">
        <w:rPr>
          <w:rFonts w:eastAsia="Calibri"/>
          <w:sz w:val="22"/>
          <w:szCs w:val="22"/>
          <w:lang w:val="ro-RO"/>
        </w:rPr>
        <w:t>receptor</w:t>
      </w:r>
      <w:r w:rsidRPr="002C2A84">
        <w:rPr>
          <w:rFonts w:eastAsia="Calibri"/>
          <w:sz w:val="22"/>
          <w:szCs w:val="22"/>
          <w:lang w:val="ro-RO"/>
        </w:rPr>
        <w:t xml:space="preserve">. Pașii de urmat sunt descriși </w:t>
      </w:r>
      <w:r w:rsidR="00B111BE" w:rsidRPr="002C2A84">
        <w:rPr>
          <w:rFonts w:eastAsia="Calibri"/>
          <w:sz w:val="22"/>
          <w:szCs w:val="22"/>
          <w:lang w:val="ro-RO"/>
        </w:rPr>
        <w:t>precum urmează:</w:t>
      </w:r>
    </w:p>
    <w:p w14:paraId="6DD866D0" w14:textId="56CA93D3" w:rsidR="004C0DB1" w:rsidRPr="002C2A84" w:rsidRDefault="004C0DB1" w:rsidP="004C0DB1">
      <w:pPr>
        <w:rPr>
          <w:rFonts w:eastAsia="Calibri"/>
          <w:sz w:val="22"/>
          <w:szCs w:val="22"/>
          <w:lang w:val="ro-RO"/>
        </w:rPr>
      </w:pPr>
      <w:r w:rsidRPr="002C2A84">
        <w:rPr>
          <w:rFonts w:eastAsia="Calibri"/>
          <w:sz w:val="22"/>
          <w:szCs w:val="22"/>
          <w:lang w:val="ro-RO"/>
        </w:rPr>
        <w:t xml:space="preserve">1. </w:t>
      </w:r>
      <w:r w:rsidR="006B39DC" w:rsidRPr="002C2A84">
        <w:rPr>
          <w:rFonts w:eastAsia="Calibri"/>
          <w:sz w:val="22"/>
          <w:szCs w:val="22"/>
          <w:lang w:val="ro-RO"/>
        </w:rPr>
        <w:t xml:space="preserve">Evaluarea </w:t>
      </w:r>
      <w:r w:rsidR="00D213B9" w:rsidRPr="002C2A84">
        <w:rPr>
          <w:rFonts w:eastAsia="Calibri"/>
          <w:sz w:val="22"/>
          <w:szCs w:val="22"/>
          <w:lang w:val="ro-RO"/>
        </w:rPr>
        <w:t xml:space="preserve">impactului </w:t>
      </w:r>
      <w:r w:rsidR="006B39DC" w:rsidRPr="002C2A84">
        <w:rPr>
          <w:rFonts w:eastAsia="Calibri"/>
          <w:sz w:val="22"/>
          <w:szCs w:val="22"/>
          <w:lang w:val="ro-RO"/>
        </w:rPr>
        <w:t>proiectului</w:t>
      </w:r>
      <w:r w:rsidR="00D213B9" w:rsidRPr="002C2A84">
        <w:rPr>
          <w:rFonts w:eastAsia="Calibri"/>
          <w:sz w:val="22"/>
          <w:szCs w:val="22"/>
          <w:lang w:val="ro-RO"/>
        </w:rPr>
        <w:t xml:space="preserve"> </w:t>
      </w:r>
      <w:r w:rsidR="00B111BE" w:rsidRPr="002C2A84">
        <w:rPr>
          <w:rFonts w:eastAsia="Calibri"/>
          <w:sz w:val="22"/>
          <w:szCs w:val="22"/>
          <w:lang w:val="ro-RO"/>
        </w:rPr>
        <w:t>– se va lua în considerare</w:t>
      </w:r>
      <w:r w:rsidRPr="002C2A84">
        <w:rPr>
          <w:rFonts w:eastAsia="Calibri"/>
          <w:sz w:val="22"/>
          <w:szCs w:val="22"/>
          <w:lang w:val="ro-RO"/>
        </w:rPr>
        <w:t>:</w:t>
      </w:r>
    </w:p>
    <w:p w14:paraId="3E7DBCA3" w14:textId="3495DBAC" w:rsidR="00752E4C" w:rsidRPr="002C2A84" w:rsidRDefault="00752E4C" w:rsidP="004C0DB1">
      <w:pPr>
        <w:numPr>
          <w:ilvl w:val="0"/>
          <w:numId w:val="5"/>
        </w:numPr>
        <w:rPr>
          <w:rFonts w:eastAsia="Calibri"/>
          <w:b/>
          <w:bCs/>
          <w:sz w:val="22"/>
          <w:szCs w:val="22"/>
          <w:lang w:val="ro-RO"/>
        </w:rPr>
      </w:pPr>
      <w:r w:rsidRPr="002C2A84">
        <w:rPr>
          <w:rFonts w:eastAsia="Calibri"/>
          <w:b/>
          <w:bCs/>
          <w:sz w:val="22"/>
          <w:szCs w:val="22"/>
          <w:lang w:val="ro-RO"/>
        </w:rPr>
        <w:t xml:space="preserve">Magnitudinea proiectului: </w:t>
      </w:r>
      <w:r w:rsidR="00B111BE" w:rsidRPr="002C2A84">
        <w:rPr>
          <w:rFonts w:eastAsia="Calibri"/>
          <w:sz w:val="22"/>
          <w:szCs w:val="22"/>
          <w:lang w:val="ro-RO"/>
        </w:rPr>
        <w:t>adică</w:t>
      </w:r>
      <w:r w:rsidRPr="002C2A84">
        <w:rPr>
          <w:rFonts w:eastAsia="Calibri"/>
          <w:sz w:val="22"/>
          <w:szCs w:val="22"/>
          <w:lang w:val="ro-RO"/>
        </w:rPr>
        <w:t xml:space="preserve"> caracteristicile tehnice ale proiectului, cum ar fi lungimea conductei, capacitatea stației de </w:t>
      </w:r>
      <w:r w:rsidR="00C851D4" w:rsidRPr="002C2A84">
        <w:rPr>
          <w:rFonts w:eastAsia="Calibri"/>
          <w:sz w:val="22"/>
          <w:szCs w:val="22"/>
          <w:lang w:val="ro-RO"/>
        </w:rPr>
        <w:t>tratare</w:t>
      </w:r>
      <w:r w:rsidR="00B111BE" w:rsidRPr="002C2A84">
        <w:rPr>
          <w:rFonts w:eastAsia="Calibri"/>
          <w:sz w:val="22"/>
          <w:szCs w:val="22"/>
          <w:lang w:val="ro-RO"/>
        </w:rPr>
        <w:t>,</w:t>
      </w:r>
      <w:r w:rsidRPr="002C2A84">
        <w:rPr>
          <w:rFonts w:eastAsia="Calibri"/>
          <w:sz w:val="22"/>
          <w:szCs w:val="22"/>
          <w:lang w:val="ro-RO"/>
        </w:rPr>
        <w:t xml:space="preserve"> etc.</w:t>
      </w:r>
    </w:p>
    <w:p w14:paraId="22A03F0B" w14:textId="53627AFD" w:rsidR="004C0DB1" w:rsidRPr="002C2A84" w:rsidRDefault="00133547" w:rsidP="004C0DB1">
      <w:pPr>
        <w:numPr>
          <w:ilvl w:val="0"/>
          <w:numId w:val="5"/>
        </w:numPr>
        <w:rPr>
          <w:rFonts w:eastAsia="Calibri"/>
          <w:sz w:val="22"/>
          <w:szCs w:val="22"/>
          <w:lang w:val="ro-RO"/>
        </w:rPr>
      </w:pPr>
      <w:r w:rsidRPr="002C2A84">
        <w:rPr>
          <w:rFonts w:eastAsia="Calibri"/>
          <w:b/>
          <w:bCs/>
          <w:sz w:val="22"/>
          <w:szCs w:val="22"/>
          <w:lang w:val="ro-RO"/>
        </w:rPr>
        <w:t xml:space="preserve">Domeniul </w:t>
      </w:r>
      <w:r w:rsidR="00B111BE" w:rsidRPr="002C2A84">
        <w:rPr>
          <w:rFonts w:eastAsia="Calibri"/>
          <w:b/>
          <w:bCs/>
          <w:sz w:val="22"/>
          <w:szCs w:val="22"/>
          <w:lang w:val="ro-RO"/>
        </w:rPr>
        <w:t xml:space="preserve">/ Tipul </w:t>
      </w:r>
      <w:r w:rsidRPr="002C2A84">
        <w:rPr>
          <w:rFonts w:eastAsia="Calibri"/>
          <w:b/>
          <w:bCs/>
          <w:sz w:val="22"/>
          <w:szCs w:val="22"/>
          <w:lang w:val="ro-RO"/>
        </w:rPr>
        <w:t>lucrărilor</w:t>
      </w:r>
      <w:r w:rsidR="004C0DB1" w:rsidRPr="002C2A84">
        <w:rPr>
          <w:rFonts w:eastAsia="Calibri"/>
          <w:sz w:val="22"/>
          <w:szCs w:val="22"/>
          <w:lang w:val="ro-RO"/>
        </w:rPr>
        <w:t>:</w:t>
      </w:r>
    </w:p>
    <w:p w14:paraId="189EB9E1" w14:textId="027BF462" w:rsidR="00104BB4" w:rsidRPr="002C2A84" w:rsidRDefault="007F4E9E" w:rsidP="004C0DB1">
      <w:pPr>
        <w:rPr>
          <w:rFonts w:eastAsia="Calibri"/>
          <w:sz w:val="22"/>
          <w:szCs w:val="22"/>
          <w:lang w:val="ro-RO" w:eastAsia="en-GB"/>
        </w:rPr>
      </w:pPr>
      <w:r w:rsidRPr="002C2A84">
        <w:rPr>
          <w:rFonts w:eastAsia="Calibri"/>
          <w:i/>
          <w:iCs/>
          <w:sz w:val="22"/>
          <w:szCs w:val="22"/>
          <w:lang w:val="ro-RO" w:eastAsia="en-GB"/>
        </w:rPr>
        <w:t xml:space="preserve">Constucție nouă </w:t>
      </w:r>
      <w:r w:rsidR="00104BB4" w:rsidRPr="002C2A84">
        <w:rPr>
          <w:rFonts w:eastAsia="Calibri"/>
          <w:i/>
          <w:iCs/>
          <w:sz w:val="22"/>
          <w:szCs w:val="22"/>
          <w:lang w:val="ro-RO" w:eastAsia="en-GB"/>
        </w:rPr>
        <w:t>–</w:t>
      </w:r>
      <w:r w:rsidR="00104BB4" w:rsidRPr="002C2A84">
        <w:rPr>
          <w:rFonts w:eastAsia="Calibri"/>
          <w:sz w:val="22"/>
          <w:szCs w:val="22"/>
          <w:lang w:val="ro-RO" w:eastAsia="en-GB"/>
        </w:rPr>
        <w:t>proiectul propus constituie o nouă investiție, de obicei în zone noi în care, în majoritatea cazurilor, terenurile și</w:t>
      </w:r>
      <w:r w:rsidR="00BA29AC" w:rsidRPr="002C2A84">
        <w:rPr>
          <w:rFonts w:eastAsia="Calibri"/>
          <w:sz w:val="22"/>
          <w:szCs w:val="22"/>
          <w:lang w:val="ro-RO" w:eastAsia="en-GB"/>
        </w:rPr>
        <w:t xml:space="preserve"> </w:t>
      </w:r>
      <w:r w:rsidR="00104BB4" w:rsidRPr="002C2A84">
        <w:rPr>
          <w:rFonts w:eastAsia="Calibri"/>
          <w:sz w:val="22"/>
          <w:szCs w:val="22"/>
          <w:lang w:val="ro-RO" w:eastAsia="en-GB"/>
        </w:rPr>
        <w:t>/ sau gospodăriile vor fi afectate. Extinderea conductei</w:t>
      </w:r>
      <w:r w:rsidR="00BA29AC" w:rsidRPr="002C2A84">
        <w:rPr>
          <w:rFonts w:eastAsia="Calibri"/>
          <w:sz w:val="22"/>
          <w:szCs w:val="22"/>
          <w:lang w:val="ro-RO" w:eastAsia="en-GB"/>
        </w:rPr>
        <w:t xml:space="preserve"> </w:t>
      </w:r>
      <w:r w:rsidR="00104BB4" w:rsidRPr="002C2A84">
        <w:rPr>
          <w:rFonts w:eastAsia="Calibri"/>
          <w:sz w:val="22"/>
          <w:szCs w:val="22"/>
          <w:lang w:val="ro-RO" w:eastAsia="en-GB"/>
        </w:rPr>
        <w:t xml:space="preserve">/ </w:t>
      </w:r>
      <w:r w:rsidR="008768FE" w:rsidRPr="002C2A84">
        <w:rPr>
          <w:rFonts w:eastAsia="Calibri"/>
          <w:sz w:val="22"/>
          <w:szCs w:val="22"/>
          <w:lang w:val="ro-RO" w:eastAsia="en-GB"/>
        </w:rPr>
        <w:t xml:space="preserve">stației </w:t>
      </w:r>
      <w:r w:rsidR="00104BB4" w:rsidRPr="002C2A84">
        <w:rPr>
          <w:rFonts w:eastAsia="Calibri"/>
          <w:sz w:val="22"/>
          <w:szCs w:val="22"/>
          <w:lang w:val="ro-RO" w:eastAsia="en-GB"/>
        </w:rPr>
        <w:t xml:space="preserve">este, de asemenea, considerată </w:t>
      </w:r>
      <w:r w:rsidR="00284171" w:rsidRPr="002C2A84">
        <w:rPr>
          <w:rFonts w:eastAsia="Calibri"/>
          <w:sz w:val="22"/>
          <w:szCs w:val="22"/>
          <w:lang w:val="ro-RO" w:eastAsia="en-GB"/>
        </w:rPr>
        <w:t xml:space="preserve">ca </w:t>
      </w:r>
      <w:r w:rsidR="00104BB4" w:rsidRPr="002C2A84">
        <w:rPr>
          <w:rFonts w:eastAsia="Calibri"/>
          <w:sz w:val="22"/>
          <w:szCs w:val="22"/>
          <w:lang w:val="ro-RO" w:eastAsia="en-GB"/>
        </w:rPr>
        <w:t xml:space="preserve">un </w:t>
      </w:r>
      <w:r w:rsidR="00212327" w:rsidRPr="002C2A84">
        <w:rPr>
          <w:rFonts w:eastAsia="Calibri"/>
          <w:sz w:val="22"/>
          <w:szCs w:val="22"/>
          <w:lang w:val="ro-RO" w:eastAsia="en-GB"/>
        </w:rPr>
        <w:t xml:space="preserve">proiect </w:t>
      </w:r>
      <w:r w:rsidR="00104BB4" w:rsidRPr="002C2A84">
        <w:rPr>
          <w:rFonts w:eastAsia="Calibri"/>
          <w:sz w:val="22"/>
          <w:szCs w:val="22"/>
          <w:lang w:val="ro-RO" w:eastAsia="en-GB"/>
        </w:rPr>
        <w:t>nou.</w:t>
      </w:r>
    </w:p>
    <w:p w14:paraId="3EF33048" w14:textId="1D6B0C61" w:rsidR="009D0C11" w:rsidRPr="002C2A84" w:rsidRDefault="00284171" w:rsidP="004C0DB1">
      <w:pPr>
        <w:rPr>
          <w:rFonts w:eastAsia="Calibri"/>
          <w:sz w:val="22"/>
          <w:szCs w:val="22"/>
          <w:lang w:val="ro-RO" w:eastAsia="en-GB"/>
        </w:rPr>
      </w:pPr>
      <w:r w:rsidRPr="002C2A84">
        <w:rPr>
          <w:rFonts w:eastAsia="Calibri"/>
          <w:i/>
          <w:iCs/>
          <w:sz w:val="22"/>
          <w:szCs w:val="22"/>
          <w:lang w:val="ro-RO" w:eastAsia="en-GB"/>
        </w:rPr>
        <w:t xml:space="preserve">Reabilitarea </w:t>
      </w:r>
      <w:r w:rsidR="009D0C11" w:rsidRPr="002C2A84">
        <w:rPr>
          <w:rFonts w:eastAsia="Calibri"/>
          <w:i/>
          <w:iCs/>
          <w:sz w:val="22"/>
          <w:szCs w:val="22"/>
          <w:lang w:val="ro-RO" w:eastAsia="en-GB"/>
        </w:rPr>
        <w:t>–</w:t>
      </w:r>
      <w:r w:rsidR="009D0C11" w:rsidRPr="002C2A84">
        <w:rPr>
          <w:rFonts w:eastAsia="Calibri"/>
          <w:sz w:val="22"/>
          <w:szCs w:val="22"/>
          <w:lang w:val="ro-RO" w:eastAsia="en-GB"/>
        </w:rPr>
        <w:t xml:space="preserve">structura existentă necesită lucrări specifice pentru a-și recupera caracteristicile </w:t>
      </w:r>
      <w:r w:rsidR="00BA29AC" w:rsidRPr="002C2A84">
        <w:rPr>
          <w:rFonts w:eastAsia="Calibri"/>
          <w:sz w:val="22"/>
          <w:szCs w:val="22"/>
          <w:lang w:val="ro-RO" w:eastAsia="en-GB"/>
        </w:rPr>
        <w:t>inițial planificate</w:t>
      </w:r>
      <w:r w:rsidR="009D0C11" w:rsidRPr="002C2A84">
        <w:rPr>
          <w:rFonts w:eastAsia="Calibri"/>
          <w:sz w:val="22"/>
          <w:szCs w:val="22"/>
          <w:lang w:val="ro-RO" w:eastAsia="en-GB"/>
        </w:rPr>
        <w:t xml:space="preserve">, </w:t>
      </w:r>
      <w:r w:rsidR="00D545D4" w:rsidRPr="002C2A84">
        <w:rPr>
          <w:rFonts w:eastAsia="Calibri"/>
          <w:sz w:val="22"/>
          <w:szCs w:val="22"/>
          <w:lang w:val="ro-RO" w:eastAsia="en-GB"/>
        </w:rPr>
        <w:t>însă</w:t>
      </w:r>
      <w:r w:rsidR="00E80B7E" w:rsidRPr="002C2A84">
        <w:rPr>
          <w:rFonts w:eastAsia="Calibri"/>
          <w:sz w:val="22"/>
          <w:szCs w:val="22"/>
          <w:lang w:val="ro-RO" w:eastAsia="en-GB"/>
        </w:rPr>
        <w:t xml:space="preserve">, </w:t>
      </w:r>
      <w:r w:rsidR="009D0C11" w:rsidRPr="002C2A84">
        <w:rPr>
          <w:rFonts w:eastAsia="Calibri"/>
          <w:sz w:val="22"/>
          <w:szCs w:val="22"/>
          <w:lang w:val="ro-RO" w:eastAsia="en-GB"/>
        </w:rPr>
        <w:t xml:space="preserve">nu este </w:t>
      </w:r>
      <w:r w:rsidR="00E80B7E" w:rsidRPr="002C2A84">
        <w:rPr>
          <w:rFonts w:eastAsia="Calibri"/>
          <w:sz w:val="22"/>
          <w:szCs w:val="22"/>
          <w:lang w:val="ro-RO" w:eastAsia="en-GB"/>
        </w:rPr>
        <w:t>preconizat</w:t>
      </w:r>
      <w:r w:rsidR="008A00AE" w:rsidRPr="002C2A84">
        <w:rPr>
          <w:rFonts w:eastAsia="Calibri"/>
          <w:sz w:val="22"/>
          <w:szCs w:val="22"/>
          <w:lang w:val="ro-RO" w:eastAsia="en-GB"/>
        </w:rPr>
        <w:t>ă</w:t>
      </w:r>
      <w:r w:rsidR="00E80B7E" w:rsidRPr="002C2A84">
        <w:rPr>
          <w:rFonts w:eastAsia="Calibri"/>
          <w:sz w:val="22"/>
          <w:szCs w:val="22"/>
          <w:lang w:val="ro-RO" w:eastAsia="en-GB"/>
        </w:rPr>
        <w:t xml:space="preserve"> </w:t>
      </w:r>
      <w:r w:rsidR="009D0C11" w:rsidRPr="002C2A84">
        <w:rPr>
          <w:rFonts w:eastAsia="Calibri"/>
          <w:sz w:val="22"/>
          <w:szCs w:val="22"/>
          <w:lang w:val="ro-RO" w:eastAsia="en-GB"/>
        </w:rPr>
        <w:t xml:space="preserve">o </w:t>
      </w:r>
      <w:r w:rsidR="000B57B9" w:rsidRPr="002C2A84">
        <w:rPr>
          <w:rFonts w:eastAsia="Calibri"/>
          <w:sz w:val="22"/>
          <w:szCs w:val="22"/>
          <w:lang w:val="ro-RO" w:eastAsia="en-GB"/>
        </w:rPr>
        <w:t>dezvoltare</w:t>
      </w:r>
      <w:r w:rsidR="009D0C11" w:rsidRPr="002C2A84">
        <w:rPr>
          <w:rFonts w:eastAsia="Calibri"/>
          <w:sz w:val="22"/>
          <w:szCs w:val="22"/>
          <w:lang w:val="ro-RO" w:eastAsia="en-GB"/>
        </w:rPr>
        <w:t xml:space="preserve"> a designului original. Fără afectarea terenurilor sau a gospodăriilor.</w:t>
      </w:r>
      <w:r w:rsidR="002B71A8" w:rsidRPr="002C2A84">
        <w:rPr>
          <w:rFonts w:eastAsia="Calibri"/>
          <w:sz w:val="22"/>
          <w:szCs w:val="22"/>
          <w:lang w:val="ro-RO" w:eastAsia="en-GB"/>
        </w:rPr>
        <w:t xml:space="preserve"> </w:t>
      </w:r>
    </w:p>
    <w:p w14:paraId="26CB971D" w14:textId="0917D2DC" w:rsidR="00297E4B" w:rsidRPr="002C2A84" w:rsidRDefault="00297E4B" w:rsidP="004C0DB1">
      <w:pPr>
        <w:rPr>
          <w:rFonts w:eastAsia="Calibri"/>
          <w:sz w:val="22"/>
          <w:szCs w:val="22"/>
          <w:lang w:val="ro-RO" w:eastAsia="en-GB"/>
        </w:rPr>
      </w:pPr>
      <w:r w:rsidRPr="002C2A84">
        <w:rPr>
          <w:rFonts w:eastAsia="Calibri"/>
          <w:i/>
          <w:iCs/>
          <w:sz w:val="22"/>
          <w:szCs w:val="22"/>
          <w:lang w:val="ro-RO" w:eastAsia="en-GB"/>
        </w:rPr>
        <w:t>Întreținerea –</w:t>
      </w:r>
      <w:r w:rsidR="00B42EE0" w:rsidRPr="002C2A84">
        <w:rPr>
          <w:rFonts w:eastAsia="Calibri"/>
          <w:i/>
          <w:iCs/>
          <w:sz w:val="22"/>
          <w:szCs w:val="22"/>
          <w:lang w:val="ro-RO" w:eastAsia="en-GB"/>
        </w:rPr>
        <w:t xml:space="preserve"> </w:t>
      </w:r>
      <w:r w:rsidR="00B42EE0" w:rsidRPr="002C2A84">
        <w:rPr>
          <w:rFonts w:eastAsia="Calibri"/>
          <w:sz w:val="22"/>
          <w:szCs w:val="22"/>
          <w:lang w:val="ro-RO" w:eastAsia="en-GB"/>
        </w:rPr>
        <w:t>lucrări periodice necesare AAC pentru a menține proiectul în condiții optime</w:t>
      </w:r>
      <w:r w:rsidR="002229DC" w:rsidRPr="002C2A84">
        <w:rPr>
          <w:rFonts w:eastAsia="Calibri"/>
          <w:sz w:val="22"/>
          <w:szCs w:val="22"/>
          <w:lang w:val="ro-RO" w:eastAsia="en-GB"/>
        </w:rPr>
        <w:t>.</w:t>
      </w:r>
      <w:r w:rsidR="00BA29AC" w:rsidRPr="002C2A84">
        <w:rPr>
          <w:rFonts w:eastAsia="Calibri"/>
          <w:sz w:val="22"/>
          <w:szCs w:val="22"/>
          <w:lang w:val="ro-RO" w:eastAsia="en-GB"/>
        </w:rPr>
        <w:t xml:space="preserve"> </w:t>
      </w:r>
    </w:p>
    <w:p w14:paraId="2CC362D9" w14:textId="1D1E5D30" w:rsidR="004C0DB1" w:rsidRPr="002C2A84" w:rsidRDefault="004C0DB1" w:rsidP="004C0DB1">
      <w:pPr>
        <w:rPr>
          <w:rFonts w:eastAsia="Calibri"/>
          <w:sz w:val="22"/>
          <w:szCs w:val="22"/>
          <w:lang w:val="ro-RO"/>
        </w:rPr>
      </w:pPr>
    </w:p>
    <w:p w14:paraId="39B96BC3" w14:textId="7A1DF157" w:rsidR="004C0DB1" w:rsidRPr="002C2A84" w:rsidRDefault="004C0DB1" w:rsidP="004C0DB1">
      <w:pPr>
        <w:rPr>
          <w:rFonts w:eastAsia="Calibri"/>
          <w:sz w:val="22"/>
          <w:szCs w:val="22"/>
          <w:lang w:val="ro-RO"/>
        </w:rPr>
      </w:pPr>
      <w:r w:rsidRPr="002C2A84">
        <w:rPr>
          <w:rFonts w:eastAsia="Calibri"/>
          <w:sz w:val="22"/>
          <w:szCs w:val="22"/>
          <w:lang w:val="ro-RO"/>
        </w:rPr>
        <w:t xml:space="preserve">2. </w:t>
      </w:r>
      <w:r w:rsidR="007C2753" w:rsidRPr="002C2A84">
        <w:rPr>
          <w:rFonts w:eastAsia="Calibri"/>
          <w:sz w:val="22"/>
          <w:szCs w:val="22"/>
          <w:lang w:val="ro-RO"/>
        </w:rPr>
        <w:t>Evaluarea sensibilității mediului receptor</w:t>
      </w:r>
      <w:r w:rsidRPr="002C2A84">
        <w:rPr>
          <w:rFonts w:eastAsia="Calibri"/>
          <w:sz w:val="22"/>
          <w:szCs w:val="22"/>
          <w:lang w:val="ro-RO"/>
        </w:rPr>
        <w:t>:</w:t>
      </w:r>
    </w:p>
    <w:p w14:paraId="1B347F94" w14:textId="0F797CA6" w:rsidR="00242EEE" w:rsidRPr="002C2A84" w:rsidRDefault="00E14C16" w:rsidP="004C0DB1">
      <w:pPr>
        <w:numPr>
          <w:ilvl w:val="0"/>
          <w:numId w:val="6"/>
        </w:numPr>
        <w:rPr>
          <w:rFonts w:eastAsia="Calibri"/>
          <w:sz w:val="22"/>
          <w:szCs w:val="22"/>
          <w:lang w:val="ro-RO"/>
        </w:rPr>
      </w:pPr>
      <w:r w:rsidRPr="002C2A84">
        <w:rPr>
          <w:rFonts w:eastAsia="Calibri"/>
          <w:i/>
          <w:iCs/>
          <w:sz w:val="22"/>
          <w:szCs w:val="22"/>
          <w:lang w:val="ro-RO"/>
        </w:rPr>
        <w:t>Ses</w:t>
      </w:r>
      <w:r w:rsidR="00BC4A77" w:rsidRPr="002C2A84">
        <w:rPr>
          <w:rFonts w:eastAsia="Calibri"/>
          <w:i/>
          <w:iCs/>
          <w:sz w:val="22"/>
          <w:szCs w:val="22"/>
          <w:lang w:val="ro-RO"/>
        </w:rPr>
        <w:t>ibilitate înaltă</w:t>
      </w:r>
      <w:r w:rsidR="004C0DB1" w:rsidRPr="002C2A84">
        <w:rPr>
          <w:rFonts w:eastAsia="Calibri"/>
          <w:sz w:val="22"/>
          <w:szCs w:val="22"/>
          <w:lang w:val="ro-RO"/>
        </w:rPr>
        <w:t xml:space="preserve">: </w:t>
      </w:r>
      <w:r w:rsidR="00242EEE" w:rsidRPr="002C2A84">
        <w:rPr>
          <w:rFonts w:eastAsia="Calibri"/>
          <w:sz w:val="22"/>
          <w:szCs w:val="22"/>
          <w:lang w:val="ro-RO"/>
        </w:rPr>
        <w:t>Zone cu caracteristici ecologice și socio</w:t>
      </w:r>
      <w:r w:rsidR="00BA29AC" w:rsidRPr="002C2A84">
        <w:rPr>
          <w:rFonts w:eastAsia="Calibri"/>
          <w:sz w:val="22"/>
          <w:szCs w:val="22"/>
          <w:lang w:val="ro-RO"/>
        </w:rPr>
        <w:t>-</w:t>
      </w:r>
      <w:r w:rsidR="00242EEE" w:rsidRPr="002C2A84">
        <w:rPr>
          <w:rFonts w:eastAsia="Calibri"/>
          <w:sz w:val="22"/>
          <w:szCs w:val="22"/>
          <w:lang w:val="ro-RO"/>
        </w:rPr>
        <w:t xml:space="preserve">culturale importante în zona de influență directă. </w:t>
      </w:r>
      <w:r w:rsidR="001C6330" w:rsidRPr="002C2A84">
        <w:rPr>
          <w:rFonts w:eastAsia="Calibri"/>
          <w:sz w:val="22"/>
          <w:szCs w:val="22"/>
          <w:lang w:val="ro-RO"/>
        </w:rPr>
        <w:t>De obicei în interiorul parcurilor naționale sau al ariilor protejate. Grad ridicat de biodiversitate, endemism și amenințare</w:t>
      </w:r>
      <w:r w:rsidR="00BA29AC" w:rsidRPr="002C2A84">
        <w:rPr>
          <w:rFonts w:eastAsia="Calibri"/>
          <w:sz w:val="22"/>
          <w:szCs w:val="22"/>
          <w:lang w:val="ro-RO"/>
        </w:rPr>
        <w:t xml:space="preserve"> la adresa acestora</w:t>
      </w:r>
      <w:r w:rsidR="001C6330" w:rsidRPr="002C2A84">
        <w:rPr>
          <w:rFonts w:eastAsia="Calibri"/>
          <w:sz w:val="22"/>
          <w:szCs w:val="22"/>
          <w:lang w:val="ro-RO"/>
        </w:rPr>
        <w:t xml:space="preserve">. Pericol </w:t>
      </w:r>
      <w:r w:rsidR="004A7E20" w:rsidRPr="002C2A84">
        <w:rPr>
          <w:rFonts w:eastAsia="Calibri"/>
          <w:sz w:val="22"/>
          <w:szCs w:val="22"/>
          <w:lang w:val="ro-RO"/>
        </w:rPr>
        <w:t>sporit</w:t>
      </w:r>
      <w:r w:rsidR="001C6330" w:rsidRPr="002C2A84">
        <w:rPr>
          <w:rFonts w:eastAsia="Calibri"/>
          <w:sz w:val="22"/>
          <w:szCs w:val="22"/>
          <w:lang w:val="ro-RO"/>
        </w:rPr>
        <w:t xml:space="preserve"> de degradare a mediului (defrișări, vânătoare), ecosistem critic (zone umede, păduri etc.), zone cu un indice ridicat de calamități naturale (inundații, cutremure etc.) și locuri de interes cultural și istoric semnificativ.</w:t>
      </w:r>
    </w:p>
    <w:p w14:paraId="6D29899F" w14:textId="27A56752" w:rsidR="00121902" w:rsidRPr="002C2A84" w:rsidRDefault="00121902" w:rsidP="004C0DB1">
      <w:pPr>
        <w:numPr>
          <w:ilvl w:val="0"/>
          <w:numId w:val="6"/>
        </w:numPr>
        <w:rPr>
          <w:rFonts w:eastAsia="Calibri"/>
          <w:sz w:val="22"/>
          <w:szCs w:val="22"/>
          <w:lang w:val="ro-RO"/>
        </w:rPr>
      </w:pPr>
      <w:r w:rsidRPr="002C2A84">
        <w:rPr>
          <w:rFonts w:eastAsia="Calibri"/>
          <w:i/>
          <w:iCs/>
          <w:sz w:val="22"/>
          <w:szCs w:val="22"/>
          <w:lang w:val="ro-RO"/>
        </w:rPr>
        <w:t>Sensibilitate moderată</w:t>
      </w:r>
      <w:r w:rsidR="004C0DB1" w:rsidRPr="002C2A84">
        <w:rPr>
          <w:rFonts w:eastAsia="Calibri"/>
          <w:sz w:val="22"/>
          <w:szCs w:val="22"/>
          <w:lang w:val="ro-RO"/>
        </w:rPr>
        <w:t xml:space="preserve">: </w:t>
      </w:r>
      <w:r w:rsidR="000B483B" w:rsidRPr="002C2A84">
        <w:rPr>
          <w:rFonts w:eastAsia="Calibri"/>
          <w:sz w:val="22"/>
          <w:szCs w:val="22"/>
          <w:lang w:val="ro-RO"/>
        </w:rPr>
        <w:t>Zone cu caracteristică ecologică și socio</w:t>
      </w:r>
      <w:r w:rsidR="00BA29AC" w:rsidRPr="002C2A84">
        <w:rPr>
          <w:rFonts w:eastAsia="Calibri"/>
          <w:sz w:val="22"/>
          <w:szCs w:val="22"/>
          <w:lang w:val="ro-RO"/>
        </w:rPr>
        <w:t>-</w:t>
      </w:r>
      <w:r w:rsidR="000B483B" w:rsidRPr="002C2A84">
        <w:rPr>
          <w:rFonts w:eastAsia="Calibri"/>
          <w:sz w:val="22"/>
          <w:szCs w:val="22"/>
          <w:lang w:val="ro-RO"/>
        </w:rPr>
        <w:t xml:space="preserve">culturală importantă în zona de influență indirectă. De obicei în zonele „tampon”. </w:t>
      </w:r>
      <w:r w:rsidR="0005513C" w:rsidRPr="002C2A84">
        <w:rPr>
          <w:rFonts w:eastAsia="Calibri"/>
          <w:sz w:val="22"/>
          <w:szCs w:val="22"/>
          <w:lang w:val="ro-RO"/>
        </w:rPr>
        <w:t>Grad</w:t>
      </w:r>
      <w:r w:rsidR="00AF6CC4" w:rsidRPr="002C2A84">
        <w:rPr>
          <w:rFonts w:eastAsia="Calibri"/>
          <w:sz w:val="22"/>
          <w:szCs w:val="22"/>
          <w:lang w:val="ro-RO"/>
        </w:rPr>
        <w:t xml:space="preserve"> moderat de biodiversitate, endemism și amenințare, pericol moderat de degradare a mediului (defrișări, vânătoare), ecosistem critic (zone umede, păduri etc.), zone cu indice ridicat de calamități naturale (inundații, cutremure etc.) și locuri de interes cultural și istoric semnificativ.</w:t>
      </w:r>
    </w:p>
    <w:p w14:paraId="4330FF28" w14:textId="0A985A29" w:rsidR="00F07569" w:rsidRPr="002C2A84" w:rsidRDefault="00C57723" w:rsidP="004C0DB1">
      <w:pPr>
        <w:numPr>
          <w:ilvl w:val="0"/>
          <w:numId w:val="6"/>
        </w:numPr>
        <w:rPr>
          <w:rFonts w:eastAsia="Calibri"/>
          <w:sz w:val="22"/>
          <w:szCs w:val="22"/>
          <w:lang w:val="ro-RO"/>
        </w:rPr>
      </w:pPr>
      <w:r w:rsidRPr="002C2A84">
        <w:rPr>
          <w:rFonts w:eastAsia="Calibri"/>
          <w:i/>
          <w:iCs/>
          <w:sz w:val="22"/>
          <w:szCs w:val="22"/>
          <w:lang w:val="ro-RO"/>
        </w:rPr>
        <w:t>Sensibilitate scăzută</w:t>
      </w:r>
      <w:r w:rsidR="004C0DB1" w:rsidRPr="002C2A84">
        <w:rPr>
          <w:rFonts w:eastAsia="Calibri"/>
          <w:i/>
          <w:iCs/>
          <w:sz w:val="22"/>
          <w:szCs w:val="22"/>
          <w:lang w:val="ro-RO"/>
        </w:rPr>
        <w:t>:</w:t>
      </w:r>
      <w:r w:rsidR="004C0DB1" w:rsidRPr="002C2A84">
        <w:rPr>
          <w:rFonts w:eastAsia="Calibri"/>
          <w:sz w:val="22"/>
          <w:szCs w:val="22"/>
          <w:lang w:val="ro-RO"/>
        </w:rPr>
        <w:t xml:space="preserve"> </w:t>
      </w:r>
      <w:r w:rsidR="00F07569" w:rsidRPr="002C2A84">
        <w:rPr>
          <w:rFonts w:eastAsia="Calibri"/>
          <w:sz w:val="22"/>
          <w:szCs w:val="22"/>
          <w:lang w:val="ro-RO"/>
        </w:rPr>
        <w:t xml:space="preserve">Zona afectată anterior sau fără ecosistem și aspecte sociale </w:t>
      </w:r>
      <w:r w:rsidR="00636857" w:rsidRPr="002C2A84">
        <w:rPr>
          <w:rFonts w:eastAsia="Calibri"/>
          <w:sz w:val="22"/>
          <w:szCs w:val="22"/>
          <w:lang w:val="ro-RO"/>
        </w:rPr>
        <w:t xml:space="preserve">critice </w:t>
      </w:r>
      <w:r w:rsidR="00F07569" w:rsidRPr="002C2A84">
        <w:rPr>
          <w:rFonts w:eastAsia="Calibri"/>
          <w:sz w:val="22"/>
          <w:szCs w:val="22"/>
          <w:lang w:val="ro-RO"/>
        </w:rPr>
        <w:t>în zona de influență directă sau indirectă.</w:t>
      </w:r>
      <w:r w:rsidR="00FB1F8F" w:rsidRPr="002C2A84">
        <w:rPr>
          <w:lang w:val="ro-RO"/>
        </w:rPr>
        <w:t xml:space="preserve"> </w:t>
      </w:r>
      <w:r w:rsidR="00FB1F8F" w:rsidRPr="002C2A84">
        <w:rPr>
          <w:rFonts w:eastAsia="Calibri"/>
          <w:sz w:val="22"/>
          <w:szCs w:val="22"/>
          <w:lang w:val="ro-RO"/>
        </w:rPr>
        <w:t xml:space="preserve">Grad scăzut de biodiversitate, endemism și amenințare; pericol scăzut de degradare a mediului (defrișări, vânătoare etc.); risc scăzut pentru dezastre naturale (inundații, cutremur); și lipsa unor </w:t>
      </w:r>
      <w:r w:rsidR="006B5B71" w:rsidRPr="002C2A84">
        <w:rPr>
          <w:rFonts w:eastAsia="Calibri"/>
          <w:sz w:val="22"/>
          <w:szCs w:val="22"/>
          <w:lang w:val="ro-RO"/>
        </w:rPr>
        <w:t>loc</w:t>
      </w:r>
      <w:r w:rsidR="000E1BCB" w:rsidRPr="002C2A84">
        <w:rPr>
          <w:rFonts w:eastAsia="Calibri"/>
          <w:sz w:val="22"/>
          <w:szCs w:val="22"/>
          <w:lang w:val="ro-RO"/>
        </w:rPr>
        <w:t>ații</w:t>
      </w:r>
      <w:r w:rsidR="00FB1F8F" w:rsidRPr="002C2A84">
        <w:rPr>
          <w:rFonts w:eastAsia="Calibri"/>
          <w:sz w:val="22"/>
          <w:szCs w:val="22"/>
          <w:lang w:val="ro-RO"/>
        </w:rPr>
        <w:t xml:space="preserve"> culturale/ istorice în zona de influență directă sau indirectă.</w:t>
      </w:r>
    </w:p>
    <w:p w14:paraId="03145F10" w14:textId="77777777" w:rsidR="004C0DB1" w:rsidRPr="002C2A84" w:rsidRDefault="004C0DB1" w:rsidP="004C0DB1">
      <w:pPr>
        <w:widowControl/>
        <w:autoSpaceDE/>
        <w:adjustRightInd/>
        <w:ind w:left="720"/>
        <w:contextualSpacing/>
        <w:jc w:val="left"/>
        <w:rPr>
          <w:rFonts w:eastAsia="Calibri"/>
          <w:noProof w:val="0"/>
          <w:color w:val="000000"/>
          <w:sz w:val="20"/>
          <w:szCs w:val="20"/>
          <w:lang w:val="ro-RO"/>
        </w:rPr>
      </w:pPr>
    </w:p>
    <w:p w14:paraId="3F8F964B" w14:textId="68B518C6" w:rsidR="004C0DB1" w:rsidRPr="002C2A84" w:rsidRDefault="00B81223" w:rsidP="004C0DB1">
      <w:pPr>
        <w:spacing w:before="0" w:after="200" w:line="240" w:lineRule="auto"/>
        <w:rPr>
          <w:rFonts w:eastAsia="Times New Roman"/>
          <w:iCs/>
          <w:noProof w:val="0"/>
          <w:color w:val="000000"/>
          <w:sz w:val="22"/>
          <w:szCs w:val="22"/>
          <w:lang w:val="ro-RO"/>
        </w:rPr>
      </w:pPr>
      <w:r w:rsidRPr="002C2A84">
        <w:rPr>
          <w:rFonts w:eastAsia="Times New Roman"/>
          <w:iCs/>
          <w:color w:val="1F497D"/>
          <w:sz w:val="22"/>
          <w:szCs w:val="22"/>
          <w:lang w:val="ro-RO"/>
        </w:rPr>
        <w:t>Matricea de evaluare a sensibilității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7876"/>
      </w:tblGrid>
      <w:tr w:rsidR="004C0DB1" w:rsidRPr="002C2A84" w14:paraId="0AAC8121" w14:textId="77777777" w:rsidTr="004C0DB1">
        <w:trPr>
          <w:trHeight w:val="310"/>
          <w:tblHeader/>
        </w:trPr>
        <w:tc>
          <w:tcPr>
            <w:tcW w:w="133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2859EE8" w14:textId="4AFEE74C" w:rsidR="004C0DB1" w:rsidRPr="002C2A84" w:rsidRDefault="00731237">
            <w:pPr>
              <w:widowControl/>
              <w:autoSpaceDE/>
              <w:adjustRightInd/>
              <w:spacing w:before="0" w:line="240" w:lineRule="auto"/>
              <w:jc w:val="center"/>
              <w:rPr>
                <w:rFonts w:eastAsia="Calibri"/>
                <w:b/>
                <w:iCs/>
                <w:noProof w:val="0"/>
                <w:color w:val="FFFFFF"/>
                <w:sz w:val="22"/>
                <w:szCs w:val="22"/>
                <w:lang w:val="ro-RO"/>
              </w:rPr>
            </w:pPr>
            <w:r w:rsidRPr="002C2A84">
              <w:rPr>
                <w:rFonts w:eastAsia="Calibri"/>
                <w:b/>
                <w:iCs/>
                <w:noProof w:val="0"/>
                <w:color w:val="FFFFFF"/>
                <w:sz w:val="22"/>
                <w:szCs w:val="22"/>
                <w:lang w:val="ro-RO"/>
              </w:rPr>
              <w:t xml:space="preserve">Sensibilitatea </w:t>
            </w:r>
            <w:r w:rsidR="002137CC" w:rsidRPr="002C2A84">
              <w:rPr>
                <w:rFonts w:eastAsia="Calibri"/>
                <w:b/>
                <w:iCs/>
                <w:noProof w:val="0"/>
                <w:color w:val="FFFFFF"/>
                <w:sz w:val="22"/>
                <w:szCs w:val="22"/>
                <w:lang w:val="ro-RO"/>
              </w:rPr>
              <w:t xml:space="preserve"> </w:t>
            </w:r>
            <w:r w:rsidR="00DA7D75" w:rsidRPr="002C2A84">
              <w:rPr>
                <w:rFonts w:eastAsia="Calibri"/>
                <w:b/>
                <w:iCs/>
                <w:noProof w:val="0"/>
                <w:color w:val="FFFFFF"/>
                <w:sz w:val="22"/>
                <w:szCs w:val="22"/>
                <w:lang w:val="ro-RO"/>
              </w:rPr>
              <w:t>la</w:t>
            </w:r>
            <w:r w:rsidR="00331D76" w:rsidRPr="002C2A84">
              <w:rPr>
                <w:rFonts w:eastAsia="Calibri"/>
                <w:b/>
                <w:iCs/>
                <w:noProof w:val="0"/>
                <w:color w:val="FFFFFF"/>
                <w:sz w:val="22"/>
                <w:szCs w:val="22"/>
                <w:lang w:val="ro-RO"/>
              </w:rPr>
              <w:t xml:space="preserve"> </w:t>
            </w:r>
            <w:r w:rsidR="00C50653" w:rsidRPr="002C2A84">
              <w:rPr>
                <w:rFonts w:eastAsia="Calibri"/>
                <w:b/>
                <w:iCs/>
                <w:noProof w:val="0"/>
                <w:color w:val="FFFFFF"/>
                <w:sz w:val="22"/>
                <w:szCs w:val="22"/>
                <w:lang w:val="ro-RO"/>
              </w:rPr>
              <w:t>risc</w:t>
            </w:r>
          </w:p>
        </w:tc>
        <w:tc>
          <w:tcPr>
            <w:tcW w:w="8016"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B2DE4B9" w14:textId="759566EB" w:rsidR="004C0DB1" w:rsidRPr="002C2A84" w:rsidRDefault="004C0DB1">
            <w:pPr>
              <w:widowControl/>
              <w:autoSpaceDE/>
              <w:adjustRightInd/>
              <w:spacing w:before="0" w:line="240" w:lineRule="auto"/>
              <w:jc w:val="center"/>
              <w:rPr>
                <w:rFonts w:eastAsia="Calibri"/>
                <w:b/>
                <w:iCs/>
                <w:noProof w:val="0"/>
                <w:color w:val="FFFFFF"/>
                <w:sz w:val="22"/>
                <w:szCs w:val="22"/>
                <w:lang w:val="ro-RO"/>
              </w:rPr>
            </w:pPr>
            <w:r w:rsidRPr="002C2A84">
              <w:rPr>
                <w:rFonts w:eastAsia="Calibri"/>
                <w:b/>
                <w:iCs/>
                <w:noProof w:val="0"/>
                <w:color w:val="FFFFFF"/>
                <w:sz w:val="22"/>
                <w:szCs w:val="22"/>
                <w:lang w:val="ro-RO"/>
              </w:rPr>
              <w:t>Descri</w:t>
            </w:r>
            <w:r w:rsidR="007B1618" w:rsidRPr="002C2A84">
              <w:rPr>
                <w:rFonts w:eastAsia="Calibri"/>
                <w:b/>
                <w:iCs/>
                <w:noProof w:val="0"/>
                <w:color w:val="FFFFFF"/>
                <w:sz w:val="22"/>
                <w:szCs w:val="22"/>
                <w:lang w:val="ro-RO"/>
              </w:rPr>
              <w:t>ere</w:t>
            </w:r>
          </w:p>
        </w:tc>
      </w:tr>
      <w:tr w:rsidR="004C0DB1" w:rsidRPr="002C2A84" w14:paraId="5F9FA9D4" w14:textId="77777777" w:rsidTr="004C0DB1">
        <w:trPr>
          <w:trHeight w:val="997"/>
        </w:trPr>
        <w:tc>
          <w:tcPr>
            <w:tcW w:w="133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6E27308" w14:textId="6B95D90F" w:rsidR="004C0DB1" w:rsidRPr="002C2A84" w:rsidRDefault="007B1618">
            <w:pPr>
              <w:widowControl/>
              <w:autoSpaceDE/>
              <w:adjustRightInd/>
              <w:spacing w:before="0" w:after="0" w:line="240" w:lineRule="auto"/>
              <w:jc w:val="left"/>
              <w:rPr>
                <w:rFonts w:eastAsia="Calibri"/>
                <w:noProof w:val="0"/>
                <w:color w:val="000000"/>
                <w:sz w:val="22"/>
                <w:szCs w:val="22"/>
                <w:lang w:val="ro-RO"/>
              </w:rPr>
            </w:pPr>
            <w:r w:rsidRPr="002C2A84">
              <w:rPr>
                <w:rFonts w:eastAsia="Calibri"/>
                <w:noProof w:val="0"/>
                <w:color w:val="000000"/>
                <w:sz w:val="22"/>
                <w:szCs w:val="22"/>
                <w:lang w:val="ro-RO"/>
              </w:rPr>
              <w:t>ÎNALTĂ</w:t>
            </w:r>
          </w:p>
        </w:tc>
        <w:tc>
          <w:tcPr>
            <w:tcW w:w="8016" w:type="dxa"/>
            <w:tcBorders>
              <w:top w:val="single" w:sz="4" w:space="0" w:color="auto"/>
              <w:left w:val="single" w:sz="4" w:space="0" w:color="auto"/>
              <w:bottom w:val="single" w:sz="4" w:space="0" w:color="auto"/>
              <w:right w:val="single" w:sz="4" w:space="0" w:color="auto"/>
            </w:tcBorders>
            <w:vAlign w:val="center"/>
            <w:hideMark/>
          </w:tcPr>
          <w:p w14:paraId="0863BB8C" w14:textId="06F61090" w:rsidR="004C0DB1" w:rsidRPr="002C2A84" w:rsidRDefault="004C0DB1">
            <w:pPr>
              <w:widowControl/>
              <w:autoSpaceDE/>
              <w:adjustRightInd/>
              <w:spacing w:before="0" w:after="0" w:line="240" w:lineRule="auto"/>
              <w:jc w:val="left"/>
              <w:rPr>
                <w:rFonts w:eastAsia="Calibri"/>
                <w:noProof w:val="0"/>
                <w:color w:val="000000"/>
                <w:sz w:val="22"/>
                <w:szCs w:val="22"/>
                <w:lang w:val="ro-RO"/>
              </w:rPr>
            </w:pPr>
            <w:r w:rsidRPr="002C2A84">
              <w:rPr>
                <w:rFonts w:eastAsia="Calibri"/>
                <w:noProof w:val="0"/>
                <w:color w:val="000000"/>
                <w:sz w:val="22"/>
                <w:szCs w:val="22"/>
                <w:lang w:val="ro-RO"/>
              </w:rPr>
              <w:t xml:space="preserve">[  ] </w:t>
            </w:r>
            <w:r w:rsidR="00DD72CC" w:rsidRPr="002C2A84">
              <w:rPr>
                <w:rFonts w:eastAsia="Calibri"/>
                <w:noProof w:val="0"/>
                <w:color w:val="000000"/>
                <w:sz w:val="22"/>
                <w:szCs w:val="22"/>
                <w:lang w:val="ro-RO"/>
              </w:rPr>
              <w:t>Zone protejate în zona de influență directă</w:t>
            </w:r>
          </w:p>
          <w:p w14:paraId="751EA1D4" w14:textId="40DC40DE" w:rsidR="004C0DB1" w:rsidRPr="002C2A84" w:rsidRDefault="004C0DB1">
            <w:pPr>
              <w:widowControl/>
              <w:autoSpaceDE/>
              <w:adjustRightInd/>
              <w:spacing w:before="0" w:after="0" w:line="240" w:lineRule="auto"/>
              <w:jc w:val="left"/>
              <w:rPr>
                <w:rFonts w:eastAsia="Calibri"/>
                <w:noProof w:val="0"/>
                <w:color w:val="000000"/>
                <w:sz w:val="22"/>
                <w:szCs w:val="22"/>
                <w:lang w:val="ro-RO"/>
              </w:rPr>
            </w:pPr>
            <w:r w:rsidRPr="002C2A84">
              <w:rPr>
                <w:rFonts w:eastAsia="Calibri"/>
                <w:noProof w:val="0"/>
                <w:color w:val="000000"/>
                <w:sz w:val="22"/>
                <w:szCs w:val="22"/>
                <w:lang w:val="ro-RO"/>
              </w:rPr>
              <w:t xml:space="preserve">[  ] </w:t>
            </w:r>
            <w:r w:rsidR="00BC1C0C" w:rsidRPr="002C2A84">
              <w:rPr>
                <w:rFonts w:eastAsia="Calibri"/>
                <w:noProof w:val="0"/>
                <w:color w:val="000000"/>
                <w:sz w:val="22"/>
                <w:szCs w:val="22"/>
                <w:lang w:val="ro-RO"/>
              </w:rPr>
              <w:t>Pericol ridicat de degradare a mediului (defrișări, vânătoare, altele)</w:t>
            </w:r>
          </w:p>
          <w:p w14:paraId="50212EEE" w14:textId="54514CE9" w:rsidR="00F366C0" w:rsidRPr="002C2A84" w:rsidRDefault="004C0DB1">
            <w:pPr>
              <w:widowControl/>
              <w:autoSpaceDE/>
              <w:adjustRightInd/>
              <w:spacing w:before="0" w:after="0" w:line="240" w:lineRule="auto"/>
              <w:jc w:val="left"/>
              <w:rPr>
                <w:rFonts w:eastAsia="Calibri"/>
                <w:noProof w:val="0"/>
                <w:color w:val="000000"/>
                <w:sz w:val="22"/>
                <w:szCs w:val="22"/>
                <w:lang w:val="ro-RO"/>
              </w:rPr>
            </w:pPr>
            <w:r w:rsidRPr="002C2A84">
              <w:rPr>
                <w:rFonts w:eastAsia="Calibri"/>
                <w:noProof w:val="0"/>
                <w:color w:val="000000"/>
                <w:sz w:val="22"/>
                <w:szCs w:val="22"/>
                <w:lang w:val="ro-RO"/>
              </w:rPr>
              <w:t xml:space="preserve">[  ] </w:t>
            </w:r>
            <w:r w:rsidR="00F366C0" w:rsidRPr="002C2A84">
              <w:rPr>
                <w:rFonts w:eastAsia="Calibri"/>
                <w:noProof w:val="0"/>
                <w:color w:val="000000"/>
                <w:sz w:val="22"/>
                <w:szCs w:val="22"/>
                <w:lang w:val="ro-RO"/>
              </w:rPr>
              <w:t>Ecosistem sensibil sau critic în zona de influență directă (zone umede, turbării, păduri primare sau secundare și altele)</w:t>
            </w:r>
          </w:p>
          <w:p w14:paraId="4EB164FD" w14:textId="024A407F" w:rsidR="004C0DB1" w:rsidRPr="002C2A84" w:rsidRDefault="004C0DB1">
            <w:pPr>
              <w:widowControl/>
              <w:autoSpaceDE/>
              <w:adjustRightInd/>
              <w:spacing w:before="0" w:after="0" w:line="240" w:lineRule="auto"/>
              <w:jc w:val="left"/>
              <w:rPr>
                <w:rFonts w:eastAsia="Calibri"/>
                <w:noProof w:val="0"/>
                <w:color w:val="000000"/>
                <w:sz w:val="22"/>
                <w:szCs w:val="22"/>
                <w:lang w:val="ro-RO"/>
              </w:rPr>
            </w:pPr>
            <w:r w:rsidRPr="002C2A84">
              <w:rPr>
                <w:rFonts w:eastAsia="Calibri"/>
                <w:noProof w:val="0"/>
                <w:color w:val="000000"/>
                <w:sz w:val="22"/>
                <w:szCs w:val="22"/>
                <w:lang w:val="ro-RO"/>
              </w:rPr>
              <w:lastRenderedPageBreak/>
              <w:t xml:space="preserve">[  ] </w:t>
            </w:r>
            <w:r w:rsidR="00002F7D" w:rsidRPr="002C2A84">
              <w:rPr>
                <w:rFonts w:eastAsia="Calibri"/>
                <w:noProof w:val="0"/>
                <w:color w:val="000000"/>
                <w:sz w:val="22"/>
                <w:szCs w:val="22"/>
                <w:lang w:val="ro-RO"/>
              </w:rPr>
              <w:t>Zone vulnerabile la dezastre naturale (inundații, cutremur și altele)</w:t>
            </w:r>
          </w:p>
          <w:p w14:paraId="067C0A31" w14:textId="31C64F31" w:rsidR="004C0DB1" w:rsidRPr="002C2A84" w:rsidRDefault="004C0DB1">
            <w:pPr>
              <w:widowControl/>
              <w:autoSpaceDE/>
              <w:adjustRightInd/>
              <w:spacing w:before="0" w:after="0" w:line="240" w:lineRule="auto"/>
              <w:jc w:val="left"/>
              <w:rPr>
                <w:rFonts w:eastAsia="Calibri"/>
                <w:noProof w:val="0"/>
                <w:color w:val="000000"/>
                <w:sz w:val="22"/>
                <w:szCs w:val="22"/>
                <w:lang w:val="ro-RO"/>
              </w:rPr>
            </w:pPr>
            <w:r w:rsidRPr="002C2A84">
              <w:rPr>
                <w:rFonts w:eastAsia="Calibri"/>
                <w:noProof w:val="0"/>
                <w:color w:val="000000"/>
                <w:sz w:val="22"/>
                <w:szCs w:val="22"/>
                <w:lang w:val="ro-RO"/>
              </w:rPr>
              <w:t xml:space="preserve">[ ] </w:t>
            </w:r>
            <w:r w:rsidR="00747CEC" w:rsidRPr="002C2A84">
              <w:rPr>
                <w:rFonts w:eastAsia="Calibri"/>
                <w:noProof w:val="0"/>
                <w:color w:val="000000"/>
                <w:sz w:val="22"/>
                <w:szCs w:val="22"/>
                <w:lang w:val="ro-RO"/>
              </w:rPr>
              <w:t xml:space="preserve">Prezența locurilor de interes cultural și istoric semnificativ în zona de influență directă </w:t>
            </w:r>
          </w:p>
        </w:tc>
      </w:tr>
      <w:tr w:rsidR="004C0DB1" w:rsidRPr="002C2A84" w14:paraId="60E52966" w14:textId="77777777" w:rsidTr="004C0DB1">
        <w:trPr>
          <w:trHeight w:val="674"/>
        </w:trPr>
        <w:tc>
          <w:tcPr>
            <w:tcW w:w="133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0B43146B" w14:textId="2F4B9171" w:rsidR="004C0DB1" w:rsidRPr="002C2A84" w:rsidRDefault="004C0DB1">
            <w:pPr>
              <w:widowControl/>
              <w:autoSpaceDE/>
              <w:adjustRightInd/>
              <w:spacing w:before="0" w:after="0" w:line="240" w:lineRule="auto"/>
              <w:jc w:val="left"/>
              <w:rPr>
                <w:rFonts w:eastAsia="Calibri"/>
                <w:noProof w:val="0"/>
                <w:color w:val="000000"/>
                <w:sz w:val="22"/>
                <w:szCs w:val="22"/>
                <w:lang w:val="ro-RO"/>
              </w:rPr>
            </w:pPr>
            <w:r w:rsidRPr="002C2A84">
              <w:rPr>
                <w:rFonts w:eastAsia="Calibri"/>
                <w:noProof w:val="0"/>
                <w:color w:val="000000"/>
                <w:sz w:val="22"/>
                <w:szCs w:val="22"/>
                <w:lang w:val="ro-RO"/>
              </w:rPr>
              <w:lastRenderedPageBreak/>
              <w:t>MODERAT</w:t>
            </w:r>
            <w:r w:rsidR="007B1618" w:rsidRPr="002C2A84">
              <w:rPr>
                <w:rFonts w:eastAsia="Calibri"/>
                <w:noProof w:val="0"/>
                <w:color w:val="000000"/>
                <w:sz w:val="22"/>
                <w:szCs w:val="22"/>
                <w:lang w:val="ro-RO"/>
              </w:rPr>
              <w:t>Ă</w:t>
            </w:r>
          </w:p>
        </w:tc>
        <w:tc>
          <w:tcPr>
            <w:tcW w:w="8016" w:type="dxa"/>
            <w:tcBorders>
              <w:top w:val="single" w:sz="4" w:space="0" w:color="auto"/>
              <w:left w:val="single" w:sz="4" w:space="0" w:color="auto"/>
              <w:bottom w:val="single" w:sz="4" w:space="0" w:color="auto"/>
              <w:right w:val="single" w:sz="4" w:space="0" w:color="auto"/>
            </w:tcBorders>
            <w:vAlign w:val="center"/>
            <w:hideMark/>
          </w:tcPr>
          <w:p w14:paraId="2772FDA7" w14:textId="73B397C3" w:rsidR="004C0DB1" w:rsidRPr="002C2A84" w:rsidRDefault="004C0DB1">
            <w:pPr>
              <w:widowControl/>
              <w:autoSpaceDE/>
              <w:adjustRightInd/>
              <w:spacing w:before="0" w:after="0" w:line="240" w:lineRule="auto"/>
              <w:jc w:val="left"/>
              <w:rPr>
                <w:rFonts w:eastAsia="Calibri"/>
                <w:noProof w:val="0"/>
                <w:color w:val="000000"/>
                <w:sz w:val="22"/>
                <w:szCs w:val="22"/>
                <w:lang w:val="ro-RO"/>
              </w:rPr>
            </w:pPr>
            <w:r w:rsidRPr="002C2A84">
              <w:rPr>
                <w:rFonts w:eastAsia="Calibri"/>
                <w:noProof w:val="0"/>
                <w:color w:val="000000"/>
                <w:sz w:val="22"/>
                <w:szCs w:val="22"/>
                <w:lang w:val="ro-RO"/>
              </w:rPr>
              <w:t xml:space="preserve">[  ] </w:t>
            </w:r>
            <w:r w:rsidR="00740150" w:rsidRPr="002C2A84">
              <w:rPr>
                <w:rFonts w:eastAsia="Calibri"/>
                <w:noProof w:val="0"/>
                <w:color w:val="000000"/>
                <w:sz w:val="22"/>
                <w:szCs w:val="22"/>
                <w:lang w:val="ro-RO"/>
              </w:rPr>
              <w:t xml:space="preserve">Zone protejate din zona de influență indirectă sau din zonele tampon </w:t>
            </w:r>
          </w:p>
          <w:p w14:paraId="0179ACAA" w14:textId="34610CF9" w:rsidR="004C0DB1" w:rsidRPr="002C2A84" w:rsidRDefault="004C0DB1">
            <w:pPr>
              <w:widowControl/>
              <w:autoSpaceDE/>
              <w:adjustRightInd/>
              <w:spacing w:before="0" w:after="0" w:line="240" w:lineRule="auto"/>
              <w:jc w:val="left"/>
              <w:rPr>
                <w:rFonts w:eastAsia="Calibri"/>
                <w:noProof w:val="0"/>
                <w:color w:val="000000"/>
                <w:sz w:val="22"/>
                <w:szCs w:val="22"/>
                <w:lang w:val="ro-RO"/>
              </w:rPr>
            </w:pPr>
            <w:r w:rsidRPr="002C2A84">
              <w:rPr>
                <w:rFonts w:eastAsia="Calibri"/>
                <w:noProof w:val="0"/>
                <w:color w:val="000000"/>
                <w:sz w:val="22"/>
                <w:szCs w:val="22"/>
                <w:lang w:val="ro-RO"/>
              </w:rPr>
              <w:t xml:space="preserve">[  ] </w:t>
            </w:r>
            <w:r w:rsidR="00574799" w:rsidRPr="002C2A84">
              <w:rPr>
                <w:rFonts w:eastAsia="Calibri"/>
                <w:noProof w:val="0"/>
                <w:color w:val="000000"/>
                <w:sz w:val="22"/>
                <w:szCs w:val="22"/>
                <w:lang w:val="ro-RO"/>
              </w:rPr>
              <w:t>Pericol moderat de degradare a mediului (defrișări, vânătoare, altele)</w:t>
            </w:r>
            <w:r w:rsidR="00BB0E73" w:rsidRPr="002C2A84">
              <w:rPr>
                <w:rFonts w:eastAsia="Calibri"/>
                <w:noProof w:val="0"/>
                <w:color w:val="000000"/>
                <w:sz w:val="22"/>
                <w:szCs w:val="22"/>
                <w:lang w:val="ro-RO"/>
              </w:rPr>
              <w:t xml:space="preserve"> </w:t>
            </w:r>
          </w:p>
          <w:p w14:paraId="33E1A3B1" w14:textId="66221BDC" w:rsidR="004C0DB1" w:rsidRPr="002C2A84" w:rsidRDefault="004C0DB1">
            <w:pPr>
              <w:widowControl/>
              <w:autoSpaceDE/>
              <w:adjustRightInd/>
              <w:spacing w:before="0" w:after="0" w:line="240" w:lineRule="auto"/>
              <w:jc w:val="left"/>
              <w:rPr>
                <w:rFonts w:eastAsia="Calibri"/>
                <w:noProof w:val="0"/>
                <w:color w:val="000000"/>
                <w:sz w:val="22"/>
                <w:szCs w:val="22"/>
                <w:lang w:val="ro-RO"/>
              </w:rPr>
            </w:pPr>
            <w:r w:rsidRPr="002C2A84">
              <w:rPr>
                <w:rFonts w:eastAsia="Calibri"/>
                <w:noProof w:val="0"/>
                <w:color w:val="000000"/>
                <w:sz w:val="22"/>
                <w:szCs w:val="22"/>
                <w:lang w:val="ro-RO"/>
              </w:rPr>
              <w:t xml:space="preserve">[ ] </w:t>
            </w:r>
            <w:r w:rsidR="005611E8" w:rsidRPr="002C2A84">
              <w:rPr>
                <w:rFonts w:eastAsia="Calibri"/>
                <w:noProof w:val="0"/>
                <w:color w:val="000000"/>
                <w:sz w:val="22"/>
                <w:szCs w:val="22"/>
                <w:lang w:val="ro-RO"/>
              </w:rPr>
              <w:t>Ecosisteme sensibile sau critice în zona de influență indirectă (zone umede, turbării, păduri primare sau secundare și altele)</w:t>
            </w:r>
            <w:r w:rsidR="001314E6" w:rsidRPr="002C2A84">
              <w:rPr>
                <w:rFonts w:eastAsia="Calibri"/>
                <w:noProof w:val="0"/>
                <w:color w:val="000000"/>
                <w:sz w:val="22"/>
                <w:szCs w:val="22"/>
                <w:lang w:val="ro-RO"/>
              </w:rPr>
              <w:t xml:space="preserve"> </w:t>
            </w:r>
          </w:p>
          <w:p w14:paraId="72517E0A" w14:textId="59A6CA7D" w:rsidR="004C0DB1" w:rsidRPr="002C2A84" w:rsidRDefault="004C0DB1">
            <w:pPr>
              <w:widowControl/>
              <w:autoSpaceDE/>
              <w:adjustRightInd/>
              <w:spacing w:before="0" w:after="0" w:line="240" w:lineRule="auto"/>
              <w:jc w:val="left"/>
              <w:rPr>
                <w:rFonts w:eastAsia="Calibri"/>
                <w:noProof w:val="0"/>
                <w:color w:val="000000"/>
                <w:sz w:val="22"/>
                <w:szCs w:val="22"/>
                <w:lang w:val="ro-RO"/>
              </w:rPr>
            </w:pPr>
            <w:r w:rsidRPr="002C2A84">
              <w:rPr>
                <w:rFonts w:eastAsia="Calibri"/>
                <w:noProof w:val="0"/>
                <w:color w:val="000000"/>
                <w:sz w:val="22"/>
                <w:szCs w:val="22"/>
                <w:lang w:val="ro-RO"/>
              </w:rPr>
              <w:t xml:space="preserve">[  ] </w:t>
            </w:r>
            <w:r w:rsidR="008C7208" w:rsidRPr="002C2A84">
              <w:rPr>
                <w:rFonts w:eastAsia="Calibri"/>
                <w:noProof w:val="0"/>
                <w:color w:val="000000"/>
                <w:sz w:val="22"/>
                <w:szCs w:val="22"/>
                <w:lang w:val="ro-RO"/>
              </w:rPr>
              <w:t xml:space="preserve">Topografie ondulată (15-35% </w:t>
            </w:r>
            <w:r w:rsidR="00DE1362" w:rsidRPr="002C2A84">
              <w:rPr>
                <w:rFonts w:eastAsia="Calibri"/>
                <w:noProof w:val="0"/>
                <w:color w:val="000000"/>
                <w:sz w:val="22"/>
                <w:szCs w:val="22"/>
                <w:lang w:val="ro-RO"/>
              </w:rPr>
              <w:t xml:space="preserve">din </w:t>
            </w:r>
            <w:r w:rsidR="008C7208" w:rsidRPr="002C2A84">
              <w:rPr>
                <w:rFonts w:eastAsia="Calibri"/>
                <w:noProof w:val="0"/>
                <w:color w:val="000000"/>
                <w:sz w:val="22"/>
                <w:szCs w:val="22"/>
                <w:lang w:val="ro-RO"/>
              </w:rPr>
              <w:t xml:space="preserve">panta) unde </w:t>
            </w:r>
            <w:r w:rsidR="00E21AB2" w:rsidRPr="002C2A84">
              <w:rPr>
                <w:rFonts w:eastAsia="Calibri"/>
                <w:noProof w:val="0"/>
                <w:color w:val="000000"/>
                <w:sz w:val="22"/>
                <w:szCs w:val="22"/>
                <w:lang w:val="ro-RO"/>
              </w:rPr>
              <w:t>se preconizează</w:t>
            </w:r>
            <w:r w:rsidR="005D29E6" w:rsidRPr="002C2A84">
              <w:rPr>
                <w:rFonts w:eastAsia="Calibri"/>
                <w:noProof w:val="0"/>
                <w:color w:val="000000"/>
                <w:sz w:val="22"/>
                <w:szCs w:val="22"/>
                <w:lang w:val="ro-RO"/>
              </w:rPr>
              <w:t xml:space="preserve"> </w:t>
            </w:r>
            <w:r w:rsidR="008C7208" w:rsidRPr="002C2A84">
              <w:rPr>
                <w:rFonts w:eastAsia="Calibri"/>
                <w:noProof w:val="0"/>
                <w:color w:val="000000"/>
                <w:sz w:val="22"/>
                <w:szCs w:val="22"/>
                <w:lang w:val="ro-RO"/>
              </w:rPr>
              <w:t>construcția drum</w:t>
            </w:r>
            <w:r w:rsidR="0041490A" w:rsidRPr="002C2A84">
              <w:rPr>
                <w:rFonts w:eastAsia="Calibri"/>
                <w:noProof w:val="0"/>
                <w:color w:val="000000"/>
                <w:sz w:val="22"/>
                <w:szCs w:val="22"/>
                <w:lang w:val="ro-RO"/>
              </w:rPr>
              <w:t>ului</w:t>
            </w:r>
            <w:r w:rsidR="008C7208" w:rsidRPr="002C2A84">
              <w:rPr>
                <w:rFonts w:eastAsia="Calibri"/>
                <w:noProof w:val="0"/>
                <w:color w:val="000000"/>
                <w:sz w:val="22"/>
                <w:szCs w:val="22"/>
                <w:lang w:val="ro-RO"/>
              </w:rPr>
              <w:t xml:space="preserve"> de acces, conducte etc. </w:t>
            </w:r>
          </w:p>
          <w:p w14:paraId="3B5D2894" w14:textId="290CAD7E" w:rsidR="004C0DB1" w:rsidRPr="002C2A84" w:rsidRDefault="004C0DB1">
            <w:pPr>
              <w:widowControl/>
              <w:autoSpaceDE/>
              <w:adjustRightInd/>
              <w:spacing w:before="0" w:after="0" w:line="240" w:lineRule="auto"/>
              <w:jc w:val="left"/>
              <w:rPr>
                <w:rFonts w:eastAsia="Calibri"/>
                <w:noProof w:val="0"/>
                <w:color w:val="000000"/>
                <w:sz w:val="22"/>
                <w:szCs w:val="22"/>
                <w:lang w:val="ro-RO"/>
              </w:rPr>
            </w:pPr>
            <w:r w:rsidRPr="002C2A84">
              <w:rPr>
                <w:rFonts w:eastAsia="Calibri"/>
                <w:noProof w:val="0"/>
                <w:color w:val="000000"/>
                <w:sz w:val="22"/>
                <w:szCs w:val="22"/>
                <w:lang w:val="ro-RO"/>
              </w:rPr>
              <w:t xml:space="preserve">[  ] </w:t>
            </w:r>
            <w:r w:rsidR="00DA7D75" w:rsidRPr="002C2A84">
              <w:rPr>
                <w:rFonts w:eastAsia="Calibri"/>
                <w:noProof w:val="0"/>
                <w:color w:val="000000"/>
                <w:sz w:val="22"/>
                <w:szCs w:val="22"/>
                <w:lang w:val="ro-RO"/>
              </w:rPr>
              <w:t>Risc moderat pentru dezastre naturale (inundații, cutremur și altele)</w:t>
            </w:r>
            <w:r w:rsidR="008F2E17" w:rsidRPr="002C2A84">
              <w:rPr>
                <w:rFonts w:eastAsia="Calibri"/>
                <w:noProof w:val="0"/>
                <w:color w:val="000000"/>
                <w:sz w:val="22"/>
                <w:szCs w:val="22"/>
                <w:lang w:val="ro-RO"/>
              </w:rPr>
              <w:t xml:space="preserve"> </w:t>
            </w:r>
          </w:p>
          <w:p w14:paraId="7FEA7706" w14:textId="730EC331" w:rsidR="004C0DB1" w:rsidRPr="002C2A84" w:rsidRDefault="004C0DB1" w:rsidP="00AA0CA4">
            <w:pPr>
              <w:widowControl/>
              <w:autoSpaceDE/>
              <w:adjustRightInd/>
              <w:spacing w:before="0" w:after="0" w:line="240" w:lineRule="auto"/>
              <w:jc w:val="left"/>
              <w:rPr>
                <w:rFonts w:eastAsia="Calibri"/>
                <w:noProof w:val="0"/>
                <w:color w:val="000000"/>
                <w:sz w:val="22"/>
                <w:szCs w:val="22"/>
                <w:lang w:val="ro-RO"/>
              </w:rPr>
            </w:pPr>
            <w:r w:rsidRPr="002C2A84">
              <w:rPr>
                <w:rFonts w:eastAsia="Calibri"/>
                <w:noProof w:val="0"/>
                <w:color w:val="000000"/>
                <w:sz w:val="22"/>
                <w:szCs w:val="22"/>
                <w:lang w:val="ro-RO"/>
              </w:rPr>
              <w:t xml:space="preserve">[  ] </w:t>
            </w:r>
            <w:r w:rsidR="00AA0CA4" w:rsidRPr="002C2A84">
              <w:rPr>
                <w:rFonts w:eastAsia="Calibri"/>
                <w:noProof w:val="0"/>
                <w:color w:val="000000"/>
                <w:sz w:val="22"/>
                <w:szCs w:val="22"/>
                <w:lang w:val="ro-RO"/>
              </w:rPr>
              <w:t>Prezența locurilor de interes cultural și istoric semnificativ în zona de influență indirectă</w:t>
            </w:r>
          </w:p>
        </w:tc>
      </w:tr>
      <w:tr w:rsidR="004C0DB1" w:rsidRPr="002C2A84" w14:paraId="76F5B0A3" w14:textId="77777777" w:rsidTr="004C0DB1">
        <w:trPr>
          <w:trHeight w:val="1709"/>
        </w:trPr>
        <w:tc>
          <w:tcPr>
            <w:tcW w:w="133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52721096" w14:textId="49031037" w:rsidR="004C0DB1" w:rsidRPr="002C2A84" w:rsidRDefault="007B1618">
            <w:pPr>
              <w:widowControl/>
              <w:autoSpaceDE/>
              <w:adjustRightInd/>
              <w:spacing w:before="0" w:after="0" w:line="240" w:lineRule="auto"/>
              <w:jc w:val="left"/>
              <w:rPr>
                <w:rFonts w:eastAsia="Calibri"/>
                <w:noProof w:val="0"/>
                <w:color w:val="000000"/>
                <w:sz w:val="22"/>
                <w:szCs w:val="22"/>
                <w:lang w:val="ro-RO"/>
              </w:rPr>
            </w:pPr>
            <w:r w:rsidRPr="002C2A84">
              <w:rPr>
                <w:rFonts w:eastAsia="Calibri"/>
                <w:noProof w:val="0"/>
                <w:color w:val="000000"/>
                <w:sz w:val="22"/>
                <w:szCs w:val="22"/>
                <w:lang w:val="ro-RO"/>
              </w:rPr>
              <w:t>SCĂZUTĂ</w:t>
            </w:r>
          </w:p>
        </w:tc>
        <w:tc>
          <w:tcPr>
            <w:tcW w:w="8016" w:type="dxa"/>
            <w:tcBorders>
              <w:top w:val="single" w:sz="4" w:space="0" w:color="auto"/>
              <w:left w:val="single" w:sz="4" w:space="0" w:color="auto"/>
              <w:bottom w:val="single" w:sz="4" w:space="0" w:color="auto"/>
              <w:right w:val="single" w:sz="4" w:space="0" w:color="auto"/>
            </w:tcBorders>
            <w:vAlign w:val="center"/>
            <w:hideMark/>
          </w:tcPr>
          <w:p w14:paraId="7CF31EDC" w14:textId="222B971B" w:rsidR="004C0DB1" w:rsidRPr="002C2A84" w:rsidRDefault="004C0DB1">
            <w:pPr>
              <w:widowControl/>
              <w:autoSpaceDE/>
              <w:adjustRightInd/>
              <w:spacing w:before="0" w:after="0" w:line="240" w:lineRule="auto"/>
              <w:jc w:val="left"/>
              <w:rPr>
                <w:rFonts w:eastAsia="Calibri"/>
                <w:noProof w:val="0"/>
                <w:color w:val="000000"/>
                <w:sz w:val="22"/>
                <w:szCs w:val="22"/>
                <w:lang w:val="ro-RO"/>
              </w:rPr>
            </w:pPr>
            <w:r w:rsidRPr="002C2A84">
              <w:rPr>
                <w:rFonts w:eastAsia="Calibri"/>
                <w:noProof w:val="0"/>
                <w:color w:val="000000"/>
                <w:sz w:val="22"/>
                <w:szCs w:val="22"/>
                <w:lang w:val="ro-RO"/>
              </w:rPr>
              <w:t xml:space="preserve">[  ] </w:t>
            </w:r>
            <w:r w:rsidR="0041026E" w:rsidRPr="002C2A84">
              <w:rPr>
                <w:rFonts w:eastAsia="Calibri"/>
                <w:noProof w:val="0"/>
                <w:color w:val="000000"/>
                <w:sz w:val="22"/>
                <w:szCs w:val="22"/>
                <w:lang w:val="ro-RO"/>
              </w:rPr>
              <w:t xml:space="preserve">Zonele </w:t>
            </w:r>
            <w:r w:rsidR="00177C18" w:rsidRPr="002C2A84">
              <w:rPr>
                <w:rFonts w:eastAsia="Calibri"/>
                <w:noProof w:val="0"/>
                <w:color w:val="000000"/>
                <w:sz w:val="22"/>
                <w:szCs w:val="22"/>
                <w:lang w:val="ro-RO"/>
              </w:rPr>
              <w:t xml:space="preserve">în care s-a </w:t>
            </w:r>
            <w:r w:rsidR="0041026E" w:rsidRPr="002C2A84">
              <w:rPr>
                <w:rFonts w:eastAsia="Calibri"/>
                <w:noProof w:val="0"/>
                <w:color w:val="000000"/>
                <w:sz w:val="22"/>
                <w:szCs w:val="22"/>
                <w:lang w:val="ro-RO"/>
              </w:rPr>
              <w:t>intervenit în afara ariilor protejate (parcuri naționale sau zone tampon)</w:t>
            </w:r>
          </w:p>
          <w:p w14:paraId="15F3CBFF" w14:textId="76892EA2" w:rsidR="004C0DB1" w:rsidRPr="002C2A84" w:rsidRDefault="004C0DB1">
            <w:pPr>
              <w:widowControl/>
              <w:autoSpaceDE/>
              <w:adjustRightInd/>
              <w:spacing w:before="0" w:after="0" w:line="240" w:lineRule="auto"/>
              <w:jc w:val="left"/>
              <w:rPr>
                <w:rFonts w:eastAsia="Calibri"/>
                <w:noProof w:val="0"/>
                <w:color w:val="000000"/>
                <w:sz w:val="22"/>
                <w:szCs w:val="22"/>
                <w:lang w:val="ro-RO"/>
              </w:rPr>
            </w:pPr>
            <w:r w:rsidRPr="002C2A84">
              <w:rPr>
                <w:rFonts w:eastAsia="Calibri"/>
                <w:noProof w:val="0"/>
                <w:color w:val="000000"/>
                <w:sz w:val="22"/>
                <w:szCs w:val="22"/>
                <w:lang w:val="ro-RO"/>
              </w:rPr>
              <w:t xml:space="preserve">[  ] </w:t>
            </w:r>
            <w:r w:rsidR="00307588" w:rsidRPr="002C2A84">
              <w:rPr>
                <w:rFonts w:eastAsia="Calibri"/>
                <w:noProof w:val="0"/>
                <w:color w:val="000000"/>
                <w:sz w:val="22"/>
                <w:szCs w:val="22"/>
                <w:lang w:val="ro-RO"/>
              </w:rPr>
              <w:t>Pericol scăzut de degradare a mediului (defrișări, vânătoare și altele)</w:t>
            </w:r>
            <w:r w:rsidRPr="002C2A84">
              <w:rPr>
                <w:rFonts w:eastAsia="Calibri"/>
                <w:noProof w:val="0"/>
                <w:color w:val="000000"/>
                <w:sz w:val="22"/>
                <w:szCs w:val="22"/>
                <w:lang w:val="ro-RO"/>
              </w:rPr>
              <w:t xml:space="preserve"> </w:t>
            </w:r>
          </w:p>
          <w:p w14:paraId="44E5A2AB" w14:textId="77777777" w:rsidR="004C0DB1" w:rsidRPr="002C2A84" w:rsidRDefault="004C0DB1">
            <w:pPr>
              <w:widowControl/>
              <w:autoSpaceDE/>
              <w:adjustRightInd/>
              <w:spacing w:before="0" w:after="0" w:line="240" w:lineRule="auto"/>
              <w:jc w:val="left"/>
              <w:rPr>
                <w:rFonts w:eastAsia="Calibri"/>
                <w:noProof w:val="0"/>
                <w:color w:val="000000"/>
                <w:sz w:val="22"/>
                <w:szCs w:val="22"/>
                <w:lang w:val="ro-RO"/>
              </w:rPr>
            </w:pPr>
            <w:r w:rsidRPr="002C2A84">
              <w:rPr>
                <w:rFonts w:eastAsia="Calibri"/>
                <w:noProof w:val="0"/>
                <w:color w:val="000000"/>
                <w:sz w:val="22"/>
                <w:szCs w:val="22"/>
                <w:lang w:val="ro-RO"/>
              </w:rPr>
              <w:t xml:space="preserve">[ ] Sensitive or critical ecosystem areas not in the direct influence area (wetlands, peatlands, primary or secondary forests, and others) </w:t>
            </w:r>
          </w:p>
          <w:p w14:paraId="389E5A54" w14:textId="0FE31F6B" w:rsidR="004C0DB1" w:rsidRPr="002C2A84" w:rsidRDefault="004C0DB1">
            <w:pPr>
              <w:widowControl/>
              <w:autoSpaceDE/>
              <w:adjustRightInd/>
              <w:spacing w:before="0" w:after="0" w:line="240" w:lineRule="auto"/>
              <w:jc w:val="left"/>
              <w:rPr>
                <w:rFonts w:eastAsia="Calibri"/>
                <w:noProof w:val="0"/>
                <w:color w:val="000000"/>
                <w:sz w:val="22"/>
                <w:szCs w:val="22"/>
                <w:lang w:val="ro-RO"/>
              </w:rPr>
            </w:pPr>
            <w:r w:rsidRPr="002C2A84">
              <w:rPr>
                <w:rFonts w:eastAsia="Calibri"/>
                <w:noProof w:val="0"/>
                <w:color w:val="000000"/>
                <w:sz w:val="22"/>
                <w:szCs w:val="22"/>
                <w:lang w:val="ro-RO"/>
              </w:rPr>
              <w:t xml:space="preserve">[  ] </w:t>
            </w:r>
            <w:r w:rsidR="001B10FB" w:rsidRPr="002C2A84">
              <w:rPr>
                <w:rFonts w:eastAsia="Calibri"/>
                <w:noProof w:val="0"/>
                <w:color w:val="000000"/>
                <w:sz w:val="22"/>
                <w:szCs w:val="22"/>
                <w:lang w:val="ro-RO"/>
              </w:rPr>
              <w:t xml:space="preserve">Topografie plană (&lt;15% din panta), atunci când proiectul </w:t>
            </w:r>
            <w:r w:rsidR="00BC5FF9" w:rsidRPr="002C2A84">
              <w:rPr>
                <w:rFonts w:eastAsia="Calibri"/>
                <w:noProof w:val="0"/>
                <w:color w:val="000000"/>
                <w:sz w:val="22"/>
                <w:szCs w:val="22"/>
                <w:lang w:val="ro-RO"/>
              </w:rPr>
              <w:t>preconizează</w:t>
            </w:r>
            <w:r w:rsidR="001B10FB" w:rsidRPr="002C2A84">
              <w:rPr>
                <w:rFonts w:eastAsia="Calibri"/>
                <w:noProof w:val="0"/>
                <w:color w:val="000000"/>
                <w:sz w:val="22"/>
                <w:szCs w:val="22"/>
                <w:lang w:val="ro-RO"/>
              </w:rPr>
              <w:t xml:space="preserve"> construirea unui drum de acces, conducte etc. </w:t>
            </w:r>
            <w:r w:rsidRPr="002C2A84">
              <w:rPr>
                <w:rFonts w:eastAsia="Calibri"/>
                <w:noProof w:val="0"/>
                <w:color w:val="000000"/>
                <w:sz w:val="22"/>
                <w:szCs w:val="22"/>
                <w:lang w:val="ro-RO"/>
              </w:rPr>
              <w:t xml:space="preserve"> </w:t>
            </w:r>
          </w:p>
          <w:p w14:paraId="2DFC2B0C" w14:textId="094D6B86" w:rsidR="004C0DB1" w:rsidRPr="002C2A84" w:rsidRDefault="004C0DB1">
            <w:pPr>
              <w:widowControl/>
              <w:autoSpaceDE/>
              <w:adjustRightInd/>
              <w:spacing w:before="0" w:after="0" w:line="240" w:lineRule="auto"/>
              <w:jc w:val="left"/>
              <w:rPr>
                <w:rFonts w:eastAsia="Calibri"/>
                <w:noProof w:val="0"/>
                <w:color w:val="000000"/>
                <w:sz w:val="22"/>
                <w:szCs w:val="22"/>
                <w:lang w:val="ro-RO"/>
              </w:rPr>
            </w:pPr>
            <w:r w:rsidRPr="002C2A84">
              <w:rPr>
                <w:rFonts w:eastAsia="Calibri"/>
                <w:noProof w:val="0"/>
                <w:color w:val="000000"/>
                <w:sz w:val="22"/>
                <w:szCs w:val="22"/>
                <w:lang w:val="ro-RO"/>
              </w:rPr>
              <w:t xml:space="preserve">[  ] </w:t>
            </w:r>
            <w:r w:rsidR="009F5CD6" w:rsidRPr="002C2A84">
              <w:rPr>
                <w:rFonts w:eastAsia="Calibri"/>
                <w:noProof w:val="0"/>
                <w:color w:val="000000"/>
                <w:sz w:val="22"/>
                <w:szCs w:val="22"/>
                <w:lang w:val="ro-RO"/>
              </w:rPr>
              <w:t>Zonele cu risc scăzut de dezastre naturale (inundații, cutremur și altele)</w:t>
            </w:r>
            <w:r w:rsidRPr="002C2A84">
              <w:rPr>
                <w:rFonts w:eastAsia="Calibri"/>
                <w:noProof w:val="0"/>
                <w:color w:val="000000"/>
                <w:sz w:val="22"/>
                <w:szCs w:val="22"/>
                <w:lang w:val="ro-RO"/>
              </w:rPr>
              <w:t xml:space="preserve"> </w:t>
            </w:r>
          </w:p>
          <w:p w14:paraId="3E0C3FBB" w14:textId="78592983" w:rsidR="004C0DB1" w:rsidRPr="002C2A84" w:rsidRDefault="004C0DB1">
            <w:pPr>
              <w:widowControl/>
              <w:autoSpaceDE/>
              <w:adjustRightInd/>
              <w:spacing w:before="0" w:after="0" w:line="240" w:lineRule="auto"/>
              <w:jc w:val="left"/>
              <w:rPr>
                <w:rFonts w:eastAsia="Calibri"/>
                <w:noProof w:val="0"/>
                <w:sz w:val="22"/>
                <w:szCs w:val="22"/>
                <w:lang w:val="ro-RO"/>
              </w:rPr>
            </w:pPr>
            <w:r w:rsidRPr="002C2A84">
              <w:rPr>
                <w:rFonts w:eastAsia="Calibri"/>
                <w:noProof w:val="0"/>
                <w:color w:val="000000"/>
                <w:sz w:val="22"/>
                <w:szCs w:val="22"/>
                <w:lang w:val="ro-RO"/>
              </w:rPr>
              <w:t>[  ] Abse</w:t>
            </w:r>
            <w:r w:rsidR="00696826" w:rsidRPr="002C2A84">
              <w:rPr>
                <w:rFonts w:eastAsia="Calibri"/>
                <w:noProof w:val="0"/>
                <w:color w:val="000000"/>
                <w:sz w:val="22"/>
                <w:szCs w:val="22"/>
                <w:lang w:val="ro-RO"/>
              </w:rPr>
              <w:t>nța</w:t>
            </w:r>
            <w:r w:rsidRPr="002C2A84">
              <w:rPr>
                <w:rFonts w:eastAsia="Calibri"/>
                <w:noProof w:val="0"/>
                <w:color w:val="000000"/>
                <w:sz w:val="22"/>
                <w:szCs w:val="22"/>
                <w:lang w:val="ro-RO"/>
              </w:rPr>
              <w:t xml:space="preserve"> </w:t>
            </w:r>
            <w:r w:rsidR="00696826" w:rsidRPr="002C2A84">
              <w:rPr>
                <w:rFonts w:eastAsia="Calibri"/>
                <w:noProof w:val="0"/>
                <w:color w:val="000000"/>
                <w:sz w:val="22"/>
                <w:szCs w:val="22"/>
                <w:lang w:val="ro-RO"/>
              </w:rPr>
              <w:t xml:space="preserve">locurilor </w:t>
            </w:r>
            <w:r w:rsidR="0016111F" w:rsidRPr="002C2A84">
              <w:rPr>
                <w:rFonts w:eastAsia="Calibri"/>
                <w:noProof w:val="0"/>
                <w:color w:val="000000"/>
                <w:sz w:val="22"/>
                <w:szCs w:val="22"/>
                <w:lang w:val="ro-RO"/>
              </w:rPr>
              <w:t>cu</w:t>
            </w:r>
            <w:r w:rsidR="00696826" w:rsidRPr="002C2A84">
              <w:rPr>
                <w:rFonts w:eastAsia="Calibri"/>
                <w:noProof w:val="0"/>
                <w:color w:val="000000"/>
                <w:sz w:val="22"/>
                <w:szCs w:val="22"/>
                <w:lang w:val="ro-RO"/>
              </w:rPr>
              <w:t xml:space="preserve"> </w:t>
            </w:r>
            <w:r w:rsidR="0016111F" w:rsidRPr="002C2A84">
              <w:rPr>
                <w:rFonts w:eastAsia="Calibri"/>
                <w:noProof w:val="0"/>
                <w:color w:val="000000"/>
                <w:sz w:val="22"/>
                <w:szCs w:val="22"/>
                <w:lang w:val="ro-RO"/>
              </w:rPr>
              <w:t xml:space="preserve">semnificație </w:t>
            </w:r>
            <w:r w:rsidR="00696826" w:rsidRPr="002C2A84">
              <w:rPr>
                <w:rFonts w:eastAsia="Calibri"/>
                <w:noProof w:val="0"/>
                <w:color w:val="000000"/>
                <w:sz w:val="22"/>
                <w:szCs w:val="22"/>
                <w:lang w:val="ro-RO"/>
              </w:rPr>
              <w:t>cultural</w:t>
            </w:r>
            <w:r w:rsidR="0016111F" w:rsidRPr="002C2A84">
              <w:rPr>
                <w:rFonts w:eastAsia="Calibri"/>
                <w:noProof w:val="0"/>
                <w:color w:val="000000"/>
                <w:sz w:val="22"/>
                <w:szCs w:val="22"/>
                <w:lang w:val="ro-RO"/>
              </w:rPr>
              <w:t>ă</w:t>
            </w:r>
            <w:r w:rsidR="00696826" w:rsidRPr="002C2A84">
              <w:rPr>
                <w:rFonts w:eastAsia="Calibri"/>
                <w:noProof w:val="0"/>
                <w:color w:val="000000"/>
                <w:sz w:val="22"/>
                <w:szCs w:val="22"/>
                <w:lang w:val="ro-RO"/>
              </w:rPr>
              <w:t xml:space="preserve"> și istoric</w:t>
            </w:r>
            <w:r w:rsidR="0016111F" w:rsidRPr="002C2A84">
              <w:rPr>
                <w:rFonts w:eastAsia="Calibri"/>
                <w:noProof w:val="0"/>
                <w:color w:val="000000"/>
                <w:sz w:val="22"/>
                <w:szCs w:val="22"/>
                <w:lang w:val="ro-RO"/>
              </w:rPr>
              <w:t>ă</w:t>
            </w:r>
            <w:r w:rsidR="00696826" w:rsidRPr="002C2A84">
              <w:rPr>
                <w:rFonts w:eastAsia="Calibri"/>
                <w:noProof w:val="0"/>
                <w:color w:val="000000"/>
                <w:sz w:val="22"/>
                <w:szCs w:val="22"/>
                <w:lang w:val="ro-RO"/>
              </w:rPr>
              <w:t xml:space="preserve"> </w:t>
            </w:r>
          </w:p>
        </w:tc>
      </w:tr>
    </w:tbl>
    <w:p w14:paraId="4A8656E6" w14:textId="77777777" w:rsidR="004C0DB1" w:rsidRPr="002C2A84" w:rsidRDefault="004C0DB1" w:rsidP="004C0DB1">
      <w:pPr>
        <w:widowControl/>
        <w:autoSpaceDE/>
        <w:adjustRightInd/>
        <w:spacing w:before="0" w:line="240" w:lineRule="auto"/>
        <w:ind w:left="720"/>
        <w:contextualSpacing/>
        <w:jc w:val="left"/>
        <w:rPr>
          <w:rFonts w:eastAsia="Calibri"/>
          <w:noProof w:val="0"/>
          <w:color w:val="000000"/>
          <w:sz w:val="22"/>
          <w:szCs w:val="22"/>
          <w:lang w:val="ro-RO"/>
        </w:rPr>
      </w:pPr>
    </w:p>
    <w:p w14:paraId="741723E0" w14:textId="2257CD78" w:rsidR="00172C4E" w:rsidRPr="002C2A84" w:rsidRDefault="00172C4E" w:rsidP="004C0DB1">
      <w:pPr>
        <w:rPr>
          <w:rFonts w:eastAsia="Calibri"/>
          <w:sz w:val="22"/>
          <w:szCs w:val="22"/>
          <w:lang w:val="ro-RO"/>
        </w:rPr>
      </w:pPr>
      <w:r w:rsidRPr="002C2A84">
        <w:rPr>
          <w:rFonts w:eastAsia="Calibri"/>
          <w:sz w:val="22"/>
          <w:szCs w:val="22"/>
          <w:lang w:val="ro-RO"/>
        </w:rPr>
        <w:t xml:space="preserve">Dacă cel puțin o </w:t>
      </w:r>
      <w:r w:rsidR="00EF2A15" w:rsidRPr="002C2A84">
        <w:rPr>
          <w:rFonts w:eastAsia="Calibri"/>
          <w:sz w:val="22"/>
          <w:szCs w:val="22"/>
          <w:lang w:val="ro-RO"/>
        </w:rPr>
        <w:t>condiție din grupul de sensibilitate INALTĂ la risc este bifată (</w:t>
      </w:r>
      <w:r w:rsidRPr="002C2A84">
        <w:rPr>
          <w:rFonts w:eastAsia="Calibri"/>
          <w:sz w:val="22"/>
          <w:szCs w:val="22"/>
          <w:lang w:val="ro-RO"/>
        </w:rPr>
        <w:t>declanș</w:t>
      </w:r>
      <w:r w:rsidR="00EF2A15" w:rsidRPr="002C2A84">
        <w:rPr>
          <w:rFonts w:eastAsia="Calibri"/>
          <w:sz w:val="22"/>
          <w:szCs w:val="22"/>
          <w:lang w:val="ro-RO"/>
        </w:rPr>
        <w:t xml:space="preserve">ată) </w:t>
      </w:r>
      <w:r w:rsidRPr="002C2A84">
        <w:rPr>
          <w:rFonts w:eastAsia="Calibri"/>
          <w:sz w:val="22"/>
          <w:szCs w:val="22"/>
          <w:lang w:val="ro-RO"/>
        </w:rPr>
        <w:t xml:space="preserve">, evaluatorul poate concluziona că proiectul sau componenta are o sensibilitate </w:t>
      </w:r>
      <w:r w:rsidR="00EF3E98" w:rsidRPr="002C2A84">
        <w:rPr>
          <w:rFonts w:eastAsia="Calibri"/>
          <w:sz w:val="22"/>
          <w:szCs w:val="22"/>
          <w:lang w:val="ro-RO"/>
        </w:rPr>
        <w:t xml:space="preserve">INALTĂ </w:t>
      </w:r>
      <w:r w:rsidRPr="002C2A84">
        <w:rPr>
          <w:rFonts w:eastAsia="Calibri"/>
          <w:sz w:val="22"/>
          <w:szCs w:val="22"/>
          <w:lang w:val="ro-RO"/>
        </w:rPr>
        <w:t xml:space="preserve">a </w:t>
      </w:r>
      <w:r w:rsidR="00800A0A" w:rsidRPr="002C2A84">
        <w:rPr>
          <w:rFonts w:eastAsia="Calibri"/>
          <w:sz w:val="22"/>
          <w:szCs w:val="22"/>
          <w:lang w:val="ro-RO"/>
        </w:rPr>
        <w:t>locului</w:t>
      </w:r>
      <w:r w:rsidRPr="002C2A84">
        <w:rPr>
          <w:rFonts w:eastAsia="Calibri"/>
          <w:sz w:val="22"/>
          <w:szCs w:val="22"/>
          <w:lang w:val="ro-RO"/>
        </w:rPr>
        <w:t xml:space="preserve">; dacă nu </w:t>
      </w:r>
      <w:r w:rsidR="00EF3E98" w:rsidRPr="002C2A84">
        <w:rPr>
          <w:rFonts w:eastAsia="Calibri"/>
          <w:sz w:val="22"/>
          <w:szCs w:val="22"/>
          <w:lang w:val="ro-RO"/>
        </w:rPr>
        <w:t>este bifată nici</w:t>
      </w:r>
      <w:r w:rsidRPr="002C2A84">
        <w:rPr>
          <w:rFonts w:eastAsia="Calibri"/>
          <w:sz w:val="22"/>
          <w:szCs w:val="22"/>
          <w:lang w:val="ro-RO"/>
        </w:rPr>
        <w:t xml:space="preserve">o </w:t>
      </w:r>
      <w:r w:rsidR="00EF3E98" w:rsidRPr="002C2A84">
        <w:rPr>
          <w:rFonts w:eastAsia="Calibri"/>
          <w:sz w:val="22"/>
          <w:szCs w:val="22"/>
          <w:lang w:val="ro-RO"/>
        </w:rPr>
        <w:t>condiție din grupul de sensibilitate INALTĂ</w:t>
      </w:r>
      <w:r w:rsidRPr="002C2A84">
        <w:rPr>
          <w:rFonts w:eastAsia="Calibri"/>
          <w:sz w:val="22"/>
          <w:szCs w:val="22"/>
          <w:lang w:val="ro-RO"/>
        </w:rPr>
        <w:t xml:space="preserve">, </w:t>
      </w:r>
      <w:r w:rsidR="00EF3E98" w:rsidRPr="002C2A84">
        <w:rPr>
          <w:rFonts w:eastAsia="Calibri"/>
          <w:sz w:val="22"/>
          <w:szCs w:val="22"/>
          <w:lang w:val="ro-RO"/>
        </w:rPr>
        <w:t xml:space="preserve">și </w:t>
      </w:r>
      <w:r w:rsidRPr="002C2A84">
        <w:rPr>
          <w:rFonts w:eastAsia="Calibri"/>
          <w:sz w:val="22"/>
          <w:szCs w:val="22"/>
          <w:lang w:val="ro-RO"/>
        </w:rPr>
        <w:t xml:space="preserve">cel puțin o </w:t>
      </w:r>
      <w:r w:rsidR="00EF3E98" w:rsidRPr="002C2A84">
        <w:rPr>
          <w:rFonts w:eastAsia="Calibri"/>
          <w:sz w:val="22"/>
          <w:szCs w:val="22"/>
          <w:lang w:val="ro-RO"/>
        </w:rPr>
        <w:t xml:space="preserve">condiție din grupul MODERATĂ </w:t>
      </w:r>
      <w:r w:rsidRPr="002C2A84">
        <w:rPr>
          <w:rFonts w:eastAsia="Calibri"/>
          <w:sz w:val="22"/>
          <w:szCs w:val="22"/>
          <w:lang w:val="ro-RO"/>
        </w:rPr>
        <w:t xml:space="preserve">este </w:t>
      </w:r>
      <w:r w:rsidR="00EF3E98" w:rsidRPr="002C2A84">
        <w:rPr>
          <w:rFonts w:eastAsia="Calibri"/>
          <w:sz w:val="22"/>
          <w:szCs w:val="22"/>
          <w:lang w:val="ro-RO"/>
        </w:rPr>
        <w:t xml:space="preserve">bifat </w:t>
      </w:r>
      <w:r w:rsidRPr="002C2A84">
        <w:rPr>
          <w:rFonts w:eastAsia="Calibri"/>
          <w:sz w:val="22"/>
          <w:szCs w:val="22"/>
          <w:lang w:val="ro-RO"/>
        </w:rPr>
        <w:t xml:space="preserve">, evaluatorul poate concluziona că proiectul sau componenta are o sensibilitate </w:t>
      </w:r>
      <w:r w:rsidR="00690708" w:rsidRPr="002C2A84">
        <w:rPr>
          <w:rFonts w:eastAsia="Calibri"/>
          <w:sz w:val="22"/>
          <w:szCs w:val="22"/>
          <w:lang w:val="ro-RO"/>
        </w:rPr>
        <w:t>MODERATĂ</w:t>
      </w:r>
      <w:r w:rsidRPr="002C2A84">
        <w:rPr>
          <w:rFonts w:eastAsia="Calibri"/>
          <w:sz w:val="22"/>
          <w:szCs w:val="22"/>
          <w:lang w:val="ro-RO"/>
        </w:rPr>
        <w:t xml:space="preserve"> a </w:t>
      </w:r>
      <w:r w:rsidR="002E634A" w:rsidRPr="002C2A84">
        <w:rPr>
          <w:rFonts w:eastAsia="Calibri"/>
          <w:sz w:val="22"/>
          <w:szCs w:val="22"/>
          <w:lang w:val="ro-RO"/>
        </w:rPr>
        <w:t>locului</w:t>
      </w:r>
      <w:r w:rsidRPr="002C2A84">
        <w:rPr>
          <w:rFonts w:eastAsia="Calibri"/>
          <w:sz w:val="22"/>
          <w:szCs w:val="22"/>
          <w:lang w:val="ro-RO"/>
        </w:rPr>
        <w:t xml:space="preserve">; și dacă nu există </w:t>
      </w:r>
      <w:r w:rsidR="00EF3E98" w:rsidRPr="002C2A84">
        <w:rPr>
          <w:rFonts w:eastAsia="Calibri"/>
          <w:sz w:val="22"/>
          <w:szCs w:val="22"/>
          <w:lang w:val="ro-RO"/>
        </w:rPr>
        <w:t xml:space="preserve">bifări </w:t>
      </w:r>
      <w:r w:rsidRPr="002C2A84">
        <w:rPr>
          <w:rFonts w:eastAsia="Calibri"/>
          <w:sz w:val="22"/>
          <w:szCs w:val="22"/>
          <w:lang w:val="ro-RO"/>
        </w:rPr>
        <w:t xml:space="preserve">în setările </w:t>
      </w:r>
      <w:r w:rsidR="00F62E71" w:rsidRPr="002C2A84">
        <w:rPr>
          <w:rFonts w:eastAsia="Calibri"/>
          <w:sz w:val="22"/>
          <w:szCs w:val="22"/>
          <w:lang w:val="ro-RO"/>
        </w:rPr>
        <w:t xml:space="preserve">cu grad </w:t>
      </w:r>
      <w:r w:rsidR="00EF3E98" w:rsidRPr="002C2A84">
        <w:rPr>
          <w:rFonts w:eastAsia="Calibri"/>
          <w:sz w:val="22"/>
          <w:szCs w:val="22"/>
          <w:lang w:val="ro-RO"/>
        </w:rPr>
        <w:t xml:space="preserve">INALT </w:t>
      </w:r>
      <w:r w:rsidRPr="002C2A84">
        <w:rPr>
          <w:rFonts w:eastAsia="Calibri"/>
          <w:sz w:val="22"/>
          <w:szCs w:val="22"/>
          <w:lang w:val="ro-RO"/>
        </w:rPr>
        <w:t xml:space="preserve"> sau </w:t>
      </w:r>
      <w:r w:rsidR="00EF3E98" w:rsidRPr="002C2A84">
        <w:rPr>
          <w:rFonts w:eastAsia="Calibri"/>
          <w:sz w:val="22"/>
          <w:szCs w:val="22"/>
          <w:lang w:val="ro-RO"/>
        </w:rPr>
        <w:t xml:space="preserve"> MODERAT</w:t>
      </w:r>
      <w:r w:rsidRPr="002C2A84">
        <w:rPr>
          <w:rFonts w:eastAsia="Calibri"/>
          <w:sz w:val="22"/>
          <w:szCs w:val="22"/>
          <w:lang w:val="ro-RO"/>
        </w:rPr>
        <w:t xml:space="preserve">, evaluatorul poate concluziona că proiectul sau componenta are o sensibilitate </w:t>
      </w:r>
      <w:r w:rsidR="00E14F42" w:rsidRPr="002C2A84">
        <w:rPr>
          <w:rFonts w:eastAsia="Calibri"/>
          <w:sz w:val="22"/>
          <w:szCs w:val="22"/>
          <w:lang w:val="ro-RO"/>
        </w:rPr>
        <w:t>REDUSĂ</w:t>
      </w:r>
      <w:r w:rsidRPr="002C2A84">
        <w:rPr>
          <w:rFonts w:eastAsia="Calibri"/>
          <w:sz w:val="22"/>
          <w:szCs w:val="22"/>
          <w:lang w:val="ro-RO"/>
        </w:rPr>
        <w:t xml:space="preserve"> a </w:t>
      </w:r>
      <w:r w:rsidR="00F62E71" w:rsidRPr="002C2A84">
        <w:rPr>
          <w:rFonts w:eastAsia="Calibri"/>
          <w:sz w:val="22"/>
          <w:szCs w:val="22"/>
          <w:lang w:val="ro-RO"/>
        </w:rPr>
        <w:t>locul</w:t>
      </w:r>
      <w:r w:rsidRPr="002C2A84">
        <w:rPr>
          <w:rFonts w:eastAsia="Calibri"/>
          <w:sz w:val="22"/>
          <w:szCs w:val="22"/>
          <w:lang w:val="ro-RO"/>
        </w:rPr>
        <w:t>.</w:t>
      </w:r>
    </w:p>
    <w:p w14:paraId="5C32E865" w14:textId="4238E6EC" w:rsidR="004C0DB1" w:rsidRPr="002C2A84" w:rsidRDefault="00696E63" w:rsidP="004C0DB1">
      <w:pPr>
        <w:rPr>
          <w:rFonts w:eastAsia="Calibri"/>
          <w:sz w:val="22"/>
          <w:szCs w:val="22"/>
          <w:lang w:val="ro-RO"/>
        </w:rPr>
      </w:pPr>
      <w:r w:rsidRPr="002C2A84">
        <w:rPr>
          <w:rFonts w:eastAsia="Calibri"/>
          <w:sz w:val="22"/>
          <w:szCs w:val="22"/>
          <w:lang w:val="ro-RO"/>
        </w:rPr>
        <w:t>În plus, UIP va fi solicitată să</w:t>
      </w:r>
      <w:r w:rsidR="00832ED9" w:rsidRPr="002C2A84">
        <w:rPr>
          <w:rFonts w:eastAsia="Calibri"/>
          <w:sz w:val="22"/>
          <w:szCs w:val="22"/>
          <w:lang w:val="ro-RO"/>
        </w:rPr>
        <w:t xml:space="preserve">: </w:t>
      </w:r>
    </w:p>
    <w:p w14:paraId="1FB84B36" w14:textId="614C0815" w:rsidR="00D64C90" w:rsidRPr="002C2A84" w:rsidRDefault="00A9406A" w:rsidP="004C0DB1">
      <w:pPr>
        <w:numPr>
          <w:ilvl w:val="0"/>
          <w:numId w:val="7"/>
        </w:numPr>
        <w:rPr>
          <w:rFonts w:eastAsia="Calibri"/>
          <w:sz w:val="22"/>
          <w:szCs w:val="22"/>
          <w:lang w:val="ro-RO"/>
        </w:rPr>
      </w:pPr>
      <w:r w:rsidRPr="002C2A84">
        <w:rPr>
          <w:rFonts w:eastAsia="Calibri"/>
          <w:sz w:val="22"/>
          <w:szCs w:val="22"/>
          <w:lang w:val="ro-RO"/>
        </w:rPr>
        <w:t xml:space="preserve">pregătească un Plan de Relocare specific locului, în conformitate cu îndrumările </w:t>
      </w:r>
      <w:r w:rsidR="00453EFF" w:rsidRPr="002C2A84">
        <w:rPr>
          <w:rFonts w:eastAsia="Calibri"/>
          <w:sz w:val="22"/>
          <w:szCs w:val="22"/>
          <w:lang w:val="ro-RO"/>
        </w:rPr>
        <w:t xml:space="preserve">din </w:t>
      </w:r>
      <w:r w:rsidRPr="002C2A84">
        <w:rPr>
          <w:rFonts w:eastAsia="Calibri"/>
          <w:sz w:val="22"/>
          <w:szCs w:val="22"/>
          <w:lang w:val="ro-RO"/>
        </w:rPr>
        <w:t xml:space="preserve">Cadrul de politici pentru Relocare </w:t>
      </w:r>
      <w:r w:rsidR="00453EFF" w:rsidRPr="002C2A84">
        <w:rPr>
          <w:rFonts w:eastAsia="Calibri"/>
          <w:sz w:val="22"/>
          <w:szCs w:val="22"/>
          <w:lang w:val="ro-RO"/>
        </w:rPr>
        <w:t>elaborat</w:t>
      </w:r>
      <w:r w:rsidRPr="002C2A84">
        <w:rPr>
          <w:rFonts w:eastAsia="Calibri"/>
          <w:sz w:val="22"/>
          <w:szCs w:val="22"/>
          <w:lang w:val="ro-RO"/>
        </w:rPr>
        <w:t xml:space="preserve"> pentru proiectul SAACM</w:t>
      </w:r>
      <w:r w:rsidR="00EF1D7B" w:rsidRPr="002C2A84">
        <w:rPr>
          <w:rFonts w:eastAsia="Calibri"/>
          <w:sz w:val="22"/>
          <w:szCs w:val="22"/>
          <w:lang w:val="ro-RO"/>
        </w:rPr>
        <w:t>,</w:t>
      </w:r>
      <w:r w:rsidRPr="002C2A84">
        <w:rPr>
          <w:rFonts w:eastAsia="Calibri"/>
          <w:sz w:val="22"/>
          <w:szCs w:val="22"/>
          <w:lang w:val="ro-RO"/>
        </w:rPr>
        <w:t xml:space="preserve"> </w:t>
      </w:r>
      <w:r w:rsidR="00D64C90" w:rsidRPr="002C2A84">
        <w:rPr>
          <w:rFonts w:eastAsia="Calibri"/>
          <w:sz w:val="22"/>
          <w:szCs w:val="22"/>
          <w:lang w:val="ro-RO"/>
        </w:rPr>
        <w:t xml:space="preserve">în cazul oricăror probleme </w:t>
      </w:r>
      <w:r w:rsidR="004D2DC1" w:rsidRPr="002C2A84">
        <w:rPr>
          <w:rFonts w:eastAsia="Calibri"/>
          <w:sz w:val="22"/>
          <w:szCs w:val="22"/>
          <w:lang w:val="ro-RO"/>
        </w:rPr>
        <w:t xml:space="preserve">identificate </w:t>
      </w:r>
      <w:r w:rsidR="00264F9B" w:rsidRPr="002C2A84">
        <w:rPr>
          <w:rFonts w:eastAsia="Calibri"/>
          <w:sz w:val="22"/>
          <w:szCs w:val="22"/>
          <w:lang w:val="ro-RO"/>
        </w:rPr>
        <w:t>privind</w:t>
      </w:r>
      <w:r w:rsidR="00D64C90" w:rsidRPr="002C2A84">
        <w:rPr>
          <w:rFonts w:eastAsia="Calibri"/>
          <w:sz w:val="22"/>
          <w:szCs w:val="22"/>
          <w:lang w:val="ro-RO"/>
        </w:rPr>
        <w:t xml:space="preserve"> achiziți</w:t>
      </w:r>
      <w:r w:rsidR="00AE637C" w:rsidRPr="002C2A84">
        <w:rPr>
          <w:rFonts w:eastAsia="Calibri"/>
          <w:sz w:val="22"/>
          <w:szCs w:val="22"/>
          <w:lang w:val="ro-RO"/>
        </w:rPr>
        <w:t>i</w:t>
      </w:r>
      <w:r w:rsidR="00C001BC" w:rsidRPr="002C2A84">
        <w:rPr>
          <w:rFonts w:eastAsia="Calibri"/>
          <w:sz w:val="22"/>
          <w:szCs w:val="22"/>
          <w:lang w:val="ro-RO"/>
        </w:rPr>
        <w:t xml:space="preserve"> d</w:t>
      </w:r>
      <w:r w:rsidR="00AE637C" w:rsidRPr="002C2A84">
        <w:rPr>
          <w:rFonts w:eastAsia="Calibri"/>
          <w:sz w:val="22"/>
          <w:szCs w:val="22"/>
          <w:lang w:val="ro-RO"/>
        </w:rPr>
        <w:t>e</w:t>
      </w:r>
      <w:r w:rsidR="00D64C90" w:rsidRPr="002C2A84">
        <w:rPr>
          <w:rFonts w:eastAsia="Calibri"/>
          <w:sz w:val="22"/>
          <w:szCs w:val="22"/>
          <w:lang w:val="ro-RO"/>
        </w:rPr>
        <w:t xml:space="preserve"> teren, </w:t>
      </w:r>
      <w:r w:rsidR="000A453B" w:rsidRPr="002C2A84">
        <w:rPr>
          <w:rFonts w:eastAsia="Calibri"/>
          <w:sz w:val="22"/>
          <w:szCs w:val="22"/>
          <w:lang w:val="ro-RO"/>
        </w:rPr>
        <w:t xml:space="preserve"> </w:t>
      </w:r>
    </w:p>
    <w:p w14:paraId="17BE4A09" w14:textId="0FF72114" w:rsidR="00C51C27" w:rsidRPr="002C2A84" w:rsidRDefault="00C51C27" w:rsidP="004C0DB1">
      <w:pPr>
        <w:numPr>
          <w:ilvl w:val="0"/>
          <w:numId w:val="7"/>
        </w:numPr>
        <w:rPr>
          <w:rFonts w:eastAsia="Calibri"/>
          <w:sz w:val="22"/>
          <w:szCs w:val="22"/>
          <w:lang w:val="ro-RO"/>
        </w:rPr>
      </w:pPr>
      <w:r w:rsidRPr="002C2A84">
        <w:rPr>
          <w:rFonts w:eastAsia="Calibri"/>
          <w:sz w:val="22"/>
          <w:szCs w:val="22"/>
          <w:lang w:val="ro-RO"/>
        </w:rPr>
        <w:t xml:space="preserve">implementeze </w:t>
      </w:r>
      <w:r w:rsidR="0081768E" w:rsidRPr="002C2A84">
        <w:rPr>
          <w:rFonts w:eastAsia="Calibri"/>
          <w:sz w:val="22"/>
          <w:szCs w:val="22"/>
          <w:lang w:val="ro-RO"/>
        </w:rPr>
        <w:t xml:space="preserve">Procedura de management al forței de muncă </w:t>
      </w:r>
      <w:r w:rsidR="006C21E3" w:rsidRPr="002C2A84">
        <w:rPr>
          <w:rFonts w:eastAsia="Calibri"/>
          <w:sz w:val="22"/>
          <w:szCs w:val="22"/>
          <w:lang w:val="ro-RO"/>
        </w:rPr>
        <w:t>elaborată,</w:t>
      </w:r>
      <w:r w:rsidRPr="002C2A84">
        <w:rPr>
          <w:rFonts w:eastAsia="Calibri"/>
          <w:sz w:val="22"/>
          <w:szCs w:val="22"/>
          <w:lang w:val="ro-RO"/>
        </w:rPr>
        <w:t xml:space="preserve"> și să o actualizeze </w:t>
      </w:r>
      <w:r w:rsidR="00837D07" w:rsidRPr="002C2A84">
        <w:rPr>
          <w:rFonts w:eastAsia="Calibri"/>
          <w:sz w:val="22"/>
          <w:szCs w:val="22"/>
          <w:lang w:val="ro-RO"/>
        </w:rPr>
        <w:t xml:space="preserve">conform </w:t>
      </w:r>
      <w:r w:rsidRPr="002C2A84">
        <w:rPr>
          <w:rFonts w:eastAsia="Calibri"/>
          <w:sz w:val="22"/>
          <w:szCs w:val="22"/>
          <w:lang w:val="ro-RO"/>
        </w:rPr>
        <w:t>neces</w:t>
      </w:r>
      <w:r w:rsidR="005042B9" w:rsidRPr="002C2A84">
        <w:rPr>
          <w:rFonts w:eastAsia="Calibri"/>
          <w:sz w:val="22"/>
          <w:szCs w:val="22"/>
          <w:lang w:val="ro-RO"/>
        </w:rPr>
        <w:t>ităților</w:t>
      </w:r>
      <w:r w:rsidRPr="002C2A84">
        <w:rPr>
          <w:rFonts w:eastAsia="Calibri"/>
          <w:sz w:val="22"/>
          <w:szCs w:val="22"/>
          <w:lang w:val="ro-RO"/>
        </w:rPr>
        <w:t>,</w:t>
      </w:r>
    </w:p>
    <w:p w14:paraId="1CD1787C" w14:textId="1D724B4A" w:rsidR="00035F34" w:rsidRPr="002C2A84" w:rsidRDefault="00035F34" w:rsidP="004C0DB1">
      <w:pPr>
        <w:numPr>
          <w:ilvl w:val="0"/>
          <w:numId w:val="7"/>
        </w:numPr>
        <w:rPr>
          <w:rFonts w:eastAsia="Calibri"/>
          <w:sz w:val="22"/>
          <w:szCs w:val="22"/>
          <w:lang w:val="ro-RO"/>
        </w:rPr>
      </w:pPr>
      <w:r w:rsidRPr="002C2A84">
        <w:rPr>
          <w:rFonts w:eastAsia="Calibri"/>
          <w:sz w:val="22"/>
          <w:szCs w:val="22"/>
          <w:lang w:val="ro-RO"/>
        </w:rPr>
        <w:t xml:space="preserve">angajeze părțile interesate și </w:t>
      </w:r>
      <w:r w:rsidR="00CF26C2" w:rsidRPr="002C2A84">
        <w:rPr>
          <w:rFonts w:eastAsia="Calibri"/>
          <w:sz w:val="22"/>
          <w:szCs w:val="22"/>
          <w:lang w:val="ro-RO"/>
        </w:rPr>
        <w:t xml:space="preserve">să </w:t>
      </w:r>
      <w:r w:rsidR="00675A8F" w:rsidRPr="002C2A84">
        <w:rPr>
          <w:rFonts w:eastAsia="Calibri"/>
          <w:sz w:val="22"/>
          <w:szCs w:val="22"/>
          <w:lang w:val="ro-RO"/>
        </w:rPr>
        <w:t>furnizeze</w:t>
      </w:r>
      <w:r w:rsidRPr="002C2A84">
        <w:rPr>
          <w:rFonts w:eastAsia="Calibri"/>
          <w:sz w:val="22"/>
          <w:szCs w:val="22"/>
          <w:lang w:val="ro-RO"/>
        </w:rPr>
        <w:t xml:space="preserve"> informațiile </w:t>
      </w:r>
      <w:r w:rsidR="00675A8F" w:rsidRPr="002C2A84">
        <w:rPr>
          <w:rFonts w:eastAsia="Calibri"/>
          <w:sz w:val="22"/>
          <w:szCs w:val="22"/>
          <w:lang w:val="ro-RO"/>
        </w:rPr>
        <w:t>relevante</w:t>
      </w:r>
      <w:r w:rsidRPr="002C2A84">
        <w:rPr>
          <w:rFonts w:eastAsia="Calibri"/>
          <w:sz w:val="22"/>
          <w:szCs w:val="22"/>
          <w:lang w:val="ro-RO"/>
        </w:rPr>
        <w:t xml:space="preserve"> în conformitate cu Planul de </w:t>
      </w:r>
      <w:r w:rsidR="00C26344" w:rsidRPr="002C2A84">
        <w:rPr>
          <w:rFonts w:eastAsia="Calibri"/>
          <w:sz w:val="22"/>
          <w:szCs w:val="22"/>
          <w:lang w:val="ro-RO"/>
        </w:rPr>
        <w:t>I</w:t>
      </w:r>
      <w:r w:rsidRPr="002C2A84">
        <w:rPr>
          <w:rFonts w:eastAsia="Calibri"/>
          <w:sz w:val="22"/>
          <w:szCs w:val="22"/>
          <w:lang w:val="ro-RO"/>
        </w:rPr>
        <w:t xml:space="preserve">mplicare a părților interesate elaborat pentru proiectul </w:t>
      </w:r>
      <w:r w:rsidR="001C240B" w:rsidRPr="002C2A84">
        <w:rPr>
          <w:rFonts w:eastAsia="Calibri"/>
          <w:sz w:val="22"/>
          <w:szCs w:val="22"/>
          <w:lang w:val="ro-RO"/>
        </w:rPr>
        <w:t>SAAC</w:t>
      </w:r>
      <w:r w:rsidRPr="002C2A84">
        <w:rPr>
          <w:rFonts w:eastAsia="Calibri"/>
          <w:sz w:val="22"/>
          <w:szCs w:val="22"/>
          <w:lang w:val="ro-RO"/>
        </w:rPr>
        <w:t>M,</w:t>
      </w:r>
    </w:p>
    <w:p w14:paraId="1762CA43" w14:textId="6905B9CB" w:rsidR="004C0DB1" w:rsidRPr="002C2A84" w:rsidRDefault="00DA7FA8" w:rsidP="00900A66">
      <w:pPr>
        <w:numPr>
          <w:ilvl w:val="0"/>
          <w:numId w:val="7"/>
        </w:numPr>
        <w:rPr>
          <w:rFonts w:eastAsia="Calibri"/>
          <w:sz w:val="22"/>
          <w:szCs w:val="22"/>
          <w:lang w:val="ro-RO"/>
        </w:rPr>
      </w:pPr>
      <w:r w:rsidRPr="002C2A84">
        <w:rPr>
          <w:rFonts w:eastAsia="Calibri"/>
          <w:sz w:val="22"/>
          <w:szCs w:val="22"/>
          <w:lang w:val="ro-RO"/>
        </w:rPr>
        <w:t xml:space="preserve">efectueze monitorizarea și raportarea cu privire la performanța </w:t>
      </w:r>
      <w:r w:rsidR="00EF695C" w:rsidRPr="002C2A84">
        <w:rPr>
          <w:rFonts w:eastAsia="Calibri"/>
          <w:sz w:val="22"/>
          <w:szCs w:val="22"/>
          <w:lang w:val="ro-RO"/>
        </w:rPr>
        <w:t>M</w:t>
      </w:r>
      <w:r w:rsidRPr="002C2A84">
        <w:rPr>
          <w:rFonts w:eastAsia="Calibri"/>
          <w:sz w:val="22"/>
          <w:szCs w:val="22"/>
          <w:lang w:val="ro-RO"/>
        </w:rPr>
        <w:t xml:space="preserve">&amp;S </w:t>
      </w:r>
      <w:r w:rsidR="0030434B" w:rsidRPr="002C2A84">
        <w:rPr>
          <w:rFonts w:eastAsia="Calibri"/>
          <w:sz w:val="22"/>
          <w:szCs w:val="22"/>
          <w:lang w:val="ro-RO"/>
        </w:rPr>
        <w:t>în cadrul</w:t>
      </w:r>
      <w:r w:rsidRPr="002C2A84">
        <w:rPr>
          <w:rFonts w:eastAsia="Calibri"/>
          <w:sz w:val="22"/>
          <w:szCs w:val="22"/>
          <w:lang w:val="ro-RO"/>
        </w:rPr>
        <w:t xml:space="preserve"> proiectului </w:t>
      </w:r>
      <w:r w:rsidR="000B15BC" w:rsidRPr="002C2A84">
        <w:rPr>
          <w:rFonts w:eastAsia="Calibri"/>
          <w:sz w:val="22"/>
          <w:szCs w:val="22"/>
          <w:lang w:val="ro-RO"/>
        </w:rPr>
        <w:t>SACC</w:t>
      </w:r>
      <w:r w:rsidRPr="002C2A84">
        <w:rPr>
          <w:rFonts w:eastAsia="Calibri"/>
          <w:sz w:val="22"/>
          <w:szCs w:val="22"/>
          <w:lang w:val="ro-RO"/>
        </w:rPr>
        <w:t>M</w:t>
      </w:r>
      <w:r w:rsidR="00AC7D08" w:rsidRPr="002C2A84">
        <w:rPr>
          <w:rFonts w:eastAsia="Calibri"/>
          <w:sz w:val="22"/>
          <w:szCs w:val="22"/>
          <w:lang w:val="ro-RO"/>
        </w:rPr>
        <w:t>,</w:t>
      </w:r>
      <w:r w:rsidRPr="002C2A84">
        <w:rPr>
          <w:rFonts w:eastAsia="Calibri"/>
          <w:sz w:val="22"/>
          <w:szCs w:val="22"/>
          <w:lang w:val="ro-RO"/>
        </w:rPr>
        <w:t xml:space="preserve"> în raport cu programele specifice </w:t>
      </w:r>
      <w:r w:rsidR="000D7920" w:rsidRPr="002C2A84">
        <w:rPr>
          <w:rFonts w:eastAsia="Calibri"/>
          <w:sz w:val="22"/>
          <w:szCs w:val="22"/>
          <w:lang w:val="ro-RO"/>
        </w:rPr>
        <w:t>CMMS</w:t>
      </w:r>
      <w:r w:rsidRPr="002C2A84">
        <w:rPr>
          <w:rFonts w:eastAsia="Calibri"/>
          <w:sz w:val="22"/>
          <w:szCs w:val="22"/>
          <w:lang w:val="ro-RO"/>
        </w:rPr>
        <w:t>,</w:t>
      </w:r>
      <w:r w:rsidR="00D71AC8" w:rsidRPr="002C2A84">
        <w:rPr>
          <w:lang w:val="ro-RO"/>
        </w:rPr>
        <w:t xml:space="preserve"> </w:t>
      </w:r>
      <w:r w:rsidR="00D71AC8" w:rsidRPr="002C2A84">
        <w:rPr>
          <w:rFonts w:eastAsia="Calibri"/>
          <w:sz w:val="22"/>
          <w:szCs w:val="22"/>
          <w:lang w:val="ro-RO"/>
        </w:rPr>
        <w:t>Cadrul de politici pentru relocare</w:t>
      </w:r>
      <w:r w:rsidRPr="002C2A84">
        <w:rPr>
          <w:rFonts w:eastAsia="Calibri"/>
          <w:sz w:val="22"/>
          <w:szCs w:val="22"/>
          <w:lang w:val="ro-RO"/>
        </w:rPr>
        <w:t xml:space="preserve"> </w:t>
      </w:r>
      <w:r w:rsidR="007556FD" w:rsidRPr="002C2A84">
        <w:rPr>
          <w:rFonts w:eastAsia="Calibri"/>
          <w:sz w:val="22"/>
          <w:szCs w:val="22"/>
          <w:lang w:val="ro-RO"/>
        </w:rPr>
        <w:t>(</w:t>
      </w:r>
      <w:r w:rsidRPr="002C2A84">
        <w:rPr>
          <w:rFonts w:eastAsia="Calibri"/>
          <w:sz w:val="22"/>
          <w:szCs w:val="22"/>
          <w:lang w:val="ro-RO"/>
        </w:rPr>
        <w:t>RPF</w:t>
      </w:r>
      <w:r w:rsidR="007556FD" w:rsidRPr="002C2A84">
        <w:rPr>
          <w:rFonts w:eastAsia="Calibri"/>
          <w:sz w:val="22"/>
          <w:szCs w:val="22"/>
          <w:lang w:val="ro-RO"/>
        </w:rPr>
        <w:t>)</w:t>
      </w:r>
      <w:r w:rsidRPr="002C2A84">
        <w:rPr>
          <w:rFonts w:eastAsia="Calibri"/>
          <w:sz w:val="22"/>
          <w:szCs w:val="22"/>
          <w:lang w:val="ro-RO"/>
        </w:rPr>
        <w:t>,</w:t>
      </w:r>
      <w:r w:rsidR="004B7C7F" w:rsidRPr="002C2A84">
        <w:rPr>
          <w:lang w:val="ro-RO"/>
        </w:rPr>
        <w:t xml:space="preserve"> </w:t>
      </w:r>
      <w:r w:rsidR="004B7C7F" w:rsidRPr="002C2A84">
        <w:rPr>
          <w:rFonts w:eastAsia="Calibri"/>
          <w:sz w:val="22"/>
          <w:szCs w:val="22"/>
          <w:lang w:val="ro-RO"/>
        </w:rPr>
        <w:t>Plan</w:t>
      </w:r>
      <w:r w:rsidR="00422BAE" w:rsidRPr="002C2A84">
        <w:rPr>
          <w:rFonts w:eastAsia="Calibri"/>
          <w:sz w:val="22"/>
          <w:szCs w:val="22"/>
          <w:lang w:val="ro-RO"/>
        </w:rPr>
        <w:t>u</w:t>
      </w:r>
      <w:r w:rsidR="00EB318E" w:rsidRPr="002C2A84">
        <w:rPr>
          <w:rFonts w:eastAsia="Calibri"/>
          <w:sz w:val="22"/>
          <w:szCs w:val="22"/>
          <w:lang w:val="ro-RO"/>
        </w:rPr>
        <w:t>l</w:t>
      </w:r>
      <w:r w:rsidR="004B7C7F" w:rsidRPr="002C2A84">
        <w:rPr>
          <w:rFonts w:eastAsia="Calibri"/>
          <w:sz w:val="22"/>
          <w:szCs w:val="22"/>
          <w:lang w:val="ro-RO"/>
        </w:rPr>
        <w:t xml:space="preserve"> de implicare a părților interesate</w:t>
      </w:r>
      <w:r w:rsidRPr="002C2A84">
        <w:rPr>
          <w:rFonts w:eastAsia="Calibri"/>
          <w:sz w:val="22"/>
          <w:szCs w:val="22"/>
          <w:lang w:val="ro-RO"/>
        </w:rPr>
        <w:t xml:space="preserve"> </w:t>
      </w:r>
      <w:r w:rsidR="00422BAE" w:rsidRPr="002C2A84">
        <w:rPr>
          <w:rFonts w:eastAsia="Calibri"/>
          <w:sz w:val="22"/>
          <w:szCs w:val="22"/>
          <w:lang w:val="ro-RO"/>
        </w:rPr>
        <w:t>(</w:t>
      </w:r>
      <w:r w:rsidRPr="002C2A84">
        <w:rPr>
          <w:rFonts w:eastAsia="Calibri"/>
          <w:sz w:val="22"/>
          <w:szCs w:val="22"/>
          <w:lang w:val="ro-RO"/>
        </w:rPr>
        <w:t>SEP</w:t>
      </w:r>
      <w:r w:rsidR="00422BAE" w:rsidRPr="002C2A84">
        <w:rPr>
          <w:rFonts w:eastAsia="Calibri"/>
          <w:sz w:val="22"/>
          <w:szCs w:val="22"/>
          <w:lang w:val="ro-RO"/>
        </w:rPr>
        <w:t>)</w:t>
      </w:r>
      <w:r w:rsidRPr="002C2A84">
        <w:rPr>
          <w:rFonts w:eastAsia="Calibri"/>
          <w:sz w:val="22"/>
          <w:szCs w:val="22"/>
          <w:lang w:val="ro-RO"/>
        </w:rPr>
        <w:t xml:space="preserve"> și </w:t>
      </w:r>
      <w:r w:rsidR="008B15A6" w:rsidRPr="002C2A84">
        <w:rPr>
          <w:rFonts w:eastAsia="Calibri"/>
          <w:sz w:val="22"/>
          <w:szCs w:val="22"/>
          <w:lang w:val="ro-RO"/>
        </w:rPr>
        <w:t>Procedur</w:t>
      </w:r>
      <w:r w:rsidR="00206715" w:rsidRPr="002C2A84">
        <w:rPr>
          <w:rFonts w:eastAsia="Calibri"/>
          <w:sz w:val="22"/>
          <w:szCs w:val="22"/>
          <w:lang w:val="ro-RO"/>
        </w:rPr>
        <w:t>a</w:t>
      </w:r>
      <w:r w:rsidR="008B15A6" w:rsidRPr="002C2A84">
        <w:rPr>
          <w:rFonts w:eastAsia="Calibri"/>
          <w:sz w:val="22"/>
          <w:szCs w:val="22"/>
          <w:lang w:val="ro-RO"/>
        </w:rPr>
        <w:t xml:space="preserve"> de management al forței de muncă </w:t>
      </w:r>
      <w:r w:rsidR="0082649B" w:rsidRPr="002C2A84">
        <w:rPr>
          <w:rFonts w:eastAsia="Calibri"/>
          <w:sz w:val="22"/>
          <w:szCs w:val="22"/>
          <w:lang w:val="ro-RO"/>
        </w:rPr>
        <w:t>(</w:t>
      </w:r>
      <w:r w:rsidRPr="002C2A84">
        <w:rPr>
          <w:rFonts w:eastAsia="Calibri"/>
          <w:sz w:val="22"/>
          <w:szCs w:val="22"/>
          <w:lang w:val="ro-RO"/>
        </w:rPr>
        <w:t>LMP</w:t>
      </w:r>
      <w:r w:rsidR="0082649B" w:rsidRPr="002C2A84">
        <w:rPr>
          <w:rFonts w:eastAsia="Calibri"/>
          <w:sz w:val="22"/>
          <w:szCs w:val="22"/>
          <w:lang w:val="ro-RO"/>
        </w:rPr>
        <w:t>)</w:t>
      </w:r>
      <w:r w:rsidR="004C0DB1" w:rsidRPr="002C2A84">
        <w:rPr>
          <w:rFonts w:eastAsia="Calibri"/>
          <w:sz w:val="22"/>
          <w:szCs w:val="22"/>
          <w:lang w:val="ro-RO"/>
        </w:rPr>
        <w:t>.</w:t>
      </w:r>
    </w:p>
    <w:p w14:paraId="43F617E0" w14:textId="44BF0F6E" w:rsidR="004C0DB1" w:rsidRPr="002C2A84" w:rsidRDefault="0044096C" w:rsidP="004C0DB1">
      <w:pPr>
        <w:rPr>
          <w:rFonts w:eastAsia="Times New Roman"/>
          <w:i/>
          <w:sz w:val="22"/>
          <w:szCs w:val="22"/>
          <w:lang w:val="ro-RO"/>
        </w:rPr>
      </w:pPr>
      <w:r w:rsidRPr="002C2A84">
        <w:rPr>
          <w:rFonts w:eastAsia="Times New Roman"/>
          <w:i/>
          <w:sz w:val="22"/>
          <w:szCs w:val="22"/>
          <w:lang w:val="ro-RO"/>
        </w:rPr>
        <w:t xml:space="preserve">Pasul </w:t>
      </w:r>
      <w:r w:rsidR="004C0DB1" w:rsidRPr="002C2A84">
        <w:rPr>
          <w:rFonts w:eastAsia="Times New Roman"/>
          <w:i/>
          <w:sz w:val="22"/>
          <w:szCs w:val="22"/>
          <w:lang w:val="ro-RO"/>
        </w:rPr>
        <w:t xml:space="preserve">2: </w:t>
      </w:r>
      <w:r w:rsidR="008743A8" w:rsidRPr="002C2A84">
        <w:rPr>
          <w:rFonts w:eastAsia="Times New Roman"/>
          <w:i/>
          <w:sz w:val="22"/>
          <w:szCs w:val="22"/>
          <w:lang w:val="ro-RO"/>
        </w:rPr>
        <w:t>Realizarea</w:t>
      </w:r>
      <w:r w:rsidR="000378A3" w:rsidRPr="002C2A84">
        <w:rPr>
          <w:rFonts w:eastAsia="Times New Roman"/>
          <w:i/>
          <w:sz w:val="22"/>
          <w:szCs w:val="22"/>
          <w:lang w:val="ro-RO"/>
        </w:rPr>
        <w:t xml:space="preserve"> </w:t>
      </w:r>
      <w:r w:rsidR="008743A8" w:rsidRPr="002C2A84">
        <w:rPr>
          <w:rFonts w:eastAsia="Times New Roman"/>
          <w:i/>
          <w:sz w:val="22"/>
          <w:szCs w:val="22"/>
          <w:lang w:val="ro-RO"/>
        </w:rPr>
        <w:t xml:space="preserve">unei </w:t>
      </w:r>
      <w:r w:rsidR="000378A3" w:rsidRPr="002C2A84">
        <w:rPr>
          <w:rFonts w:eastAsia="Times New Roman"/>
          <w:i/>
          <w:sz w:val="22"/>
          <w:szCs w:val="22"/>
          <w:lang w:val="ro-RO"/>
        </w:rPr>
        <w:t>evalu</w:t>
      </w:r>
      <w:r w:rsidR="00C26344" w:rsidRPr="002C2A84">
        <w:rPr>
          <w:rFonts w:eastAsia="Times New Roman"/>
          <w:i/>
          <w:sz w:val="22"/>
          <w:szCs w:val="22"/>
          <w:lang w:val="ro-RO"/>
        </w:rPr>
        <w:t xml:space="preserve">ări </w:t>
      </w:r>
      <w:r w:rsidR="000378A3" w:rsidRPr="002C2A84">
        <w:rPr>
          <w:rFonts w:eastAsia="Times New Roman"/>
          <w:i/>
          <w:sz w:val="22"/>
          <w:szCs w:val="22"/>
          <w:lang w:val="ro-RO"/>
        </w:rPr>
        <w:t xml:space="preserve"> de mediu în conformitate cu reglementările entității, </w:t>
      </w:r>
      <w:r w:rsidR="000378A3" w:rsidRPr="002C2A84">
        <w:rPr>
          <w:rFonts w:eastAsia="Times New Roman"/>
          <w:iCs/>
          <w:sz w:val="22"/>
          <w:szCs w:val="22"/>
          <w:lang w:val="ro-RO"/>
        </w:rPr>
        <w:t xml:space="preserve">în funcție de locația subproiectului, așa cum </w:t>
      </w:r>
      <w:r w:rsidR="00623367" w:rsidRPr="002C2A84">
        <w:rPr>
          <w:rFonts w:eastAsia="Times New Roman"/>
          <w:iCs/>
          <w:sz w:val="22"/>
          <w:szCs w:val="22"/>
          <w:lang w:val="ro-RO"/>
        </w:rPr>
        <w:t xml:space="preserve">este </w:t>
      </w:r>
      <w:r w:rsidR="000378A3" w:rsidRPr="002C2A84">
        <w:rPr>
          <w:rFonts w:eastAsia="Times New Roman"/>
          <w:iCs/>
          <w:sz w:val="22"/>
          <w:szCs w:val="22"/>
          <w:lang w:val="ro-RO"/>
        </w:rPr>
        <w:t>explic</w:t>
      </w:r>
      <w:r w:rsidR="00623367" w:rsidRPr="002C2A84">
        <w:rPr>
          <w:rFonts w:eastAsia="Times New Roman"/>
          <w:iCs/>
          <w:sz w:val="22"/>
          <w:szCs w:val="22"/>
          <w:lang w:val="ro-RO"/>
        </w:rPr>
        <w:t>at</w:t>
      </w:r>
      <w:r w:rsidR="000378A3" w:rsidRPr="002C2A84">
        <w:rPr>
          <w:rFonts w:eastAsia="Times New Roman"/>
          <w:iCs/>
          <w:sz w:val="22"/>
          <w:szCs w:val="22"/>
          <w:lang w:val="ro-RO"/>
        </w:rPr>
        <w:t xml:space="preserve"> în </w:t>
      </w:r>
      <w:r w:rsidR="00D10985" w:rsidRPr="002C2A84">
        <w:rPr>
          <w:rFonts w:eastAsia="Times New Roman"/>
          <w:iCs/>
          <w:sz w:val="22"/>
          <w:szCs w:val="22"/>
          <w:lang w:val="ro-RO"/>
        </w:rPr>
        <w:t>CMM</w:t>
      </w:r>
      <w:r w:rsidR="00206715" w:rsidRPr="002C2A84">
        <w:rPr>
          <w:rFonts w:eastAsia="Times New Roman"/>
          <w:iCs/>
          <w:sz w:val="22"/>
          <w:szCs w:val="22"/>
          <w:lang w:val="ro-RO"/>
        </w:rPr>
        <w:t>S</w:t>
      </w:r>
      <w:r w:rsidR="00D10985" w:rsidRPr="002C2A84">
        <w:rPr>
          <w:rFonts w:eastAsia="Times New Roman"/>
          <w:iCs/>
          <w:sz w:val="22"/>
          <w:szCs w:val="22"/>
          <w:lang w:val="ro-RO"/>
        </w:rPr>
        <w:t>.</w:t>
      </w:r>
      <w:r w:rsidR="000378A3" w:rsidRPr="002C2A84">
        <w:rPr>
          <w:rFonts w:eastAsia="Times New Roman"/>
          <w:iCs/>
          <w:sz w:val="22"/>
          <w:szCs w:val="22"/>
          <w:lang w:val="ro-RO"/>
        </w:rPr>
        <w:t xml:space="preserve"> </w:t>
      </w:r>
      <w:r w:rsidR="004C0DB1" w:rsidRPr="002C2A84">
        <w:rPr>
          <w:rFonts w:eastAsia="Times New Roman"/>
          <w:color w:val="1F497D"/>
          <w:sz w:val="24"/>
          <w:lang w:val="ro-RO"/>
        </w:rPr>
        <w:fldChar w:fldCharType="begin"/>
      </w:r>
      <w:r w:rsidR="004C0DB1" w:rsidRPr="002C2A84">
        <w:rPr>
          <w:rFonts w:eastAsia="Times New Roman"/>
          <w:color w:val="1F497D"/>
          <w:sz w:val="24"/>
          <w:lang w:val="ro-RO"/>
        </w:rPr>
        <w:instrText xml:space="preserve"> REF _Ref22298730 \h  \* MERGEFORMAT </w:instrText>
      </w:r>
      <w:r w:rsidR="004C0DB1" w:rsidRPr="002C2A84">
        <w:rPr>
          <w:rFonts w:eastAsia="Times New Roman"/>
          <w:color w:val="1F497D"/>
          <w:sz w:val="24"/>
          <w:lang w:val="ro-RO"/>
        </w:rPr>
      </w:r>
      <w:r w:rsidR="004C0DB1" w:rsidRPr="002C2A84">
        <w:rPr>
          <w:rFonts w:eastAsia="Times New Roman"/>
          <w:color w:val="1F497D"/>
          <w:sz w:val="24"/>
          <w:lang w:val="ro-RO"/>
        </w:rPr>
        <w:fldChar w:fldCharType="separate"/>
      </w:r>
    </w:p>
    <w:p w14:paraId="52FEB44E" w14:textId="3120A460" w:rsidR="004C0DB1" w:rsidRPr="002C2A84" w:rsidRDefault="004C0DB1" w:rsidP="004C0DB1">
      <w:pPr>
        <w:rPr>
          <w:rFonts w:eastAsia="Times New Roman"/>
          <w:color w:val="1F497D"/>
          <w:sz w:val="24"/>
          <w:lang w:val="ro-RO"/>
        </w:rPr>
      </w:pPr>
      <w:r w:rsidRPr="002C2A84">
        <w:rPr>
          <w:rFonts w:eastAsia="Times New Roman"/>
          <w:color w:val="1F497D"/>
          <w:sz w:val="24"/>
          <w:lang w:val="ro-RO"/>
        </w:rPr>
        <w:fldChar w:fldCharType="end"/>
      </w:r>
      <w:r w:rsidR="000C0FE2" w:rsidRPr="002C2A84">
        <w:rPr>
          <w:rFonts w:eastAsia="Times New Roman"/>
          <w:color w:val="1F497D"/>
          <w:sz w:val="24"/>
          <w:lang w:val="ro-RO"/>
        </w:rPr>
        <w:t>Procedura de evaluare a mediului</w:t>
      </w:r>
      <w:r w:rsidR="005E72C7" w:rsidRPr="002C2A84">
        <w:rPr>
          <w:rFonts w:eastAsia="Times New Roman"/>
          <w:color w:val="1F497D"/>
          <w:sz w:val="24"/>
          <w:lang w:val="ro-RO"/>
        </w:rPr>
        <w:t>.</w:t>
      </w:r>
    </w:p>
    <w:p w14:paraId="59DB9D56" w14:textId="70BFB59E" w:rsidR="006A2F28" w:rsidRPr="002C2A84" w:rsidRDefault="006A2F28" w:rsidP="004C0DB1">
      <w:pPr>
        <w:rPr>
          <w:rFonts w:eastAsia="Calibri"/>
          <w:noProof w:val="0"/>
          <w:sz w:val="22"/>
          <w:szCs w:val="22"/>
          <w:lang w:val="ro-RO"/>
        </w:rPr>
      </w:pPr>
      <w:r w:rsidRPr="002C2A84">
        <w:rPr>
          <w:rFonts w:eastAsia="Calibri"/>
          <w:noProof w:val="0"/>
          <w:sz w:val="22"/>
          <w:szCs w:val="22"/>
          <w:lang w:val="ro-RO"/>
        </w:rPr>
        <w:t xml:space="preserve">Dacă evaluarea indică faptul că un subproiect are un risc </w:t>
      </w:r>
      <w:r w:rsidR="00C26344" w:rsidRPr="002C2A84">
        <w:rPr>
          <w:rFonts w:eastAsia="Calibri"/>
          <w:noProof w:val="0"/>
          <w:sz w:val="22"/>
          <w:szCs w:val="22"/>
          <w:lang w:val="ro-RO"/>
        </w:rPr>
        <w:t>de mediu înalt</w:t>
      </w:r>
      <w:r w:rsidRPr="002C2A84">
        <w:rPr>
          <w:rFonts w:eastAsia="Calibri"/>
          <w:noProof w:val="0"/>
          <w:sz w:val="22"/>
          <w:szCs w:val="22"/>
          <w:lang w:val="ro-RO"/>
        </w:rPr>
        <w:t xml:space="preserve">, această activitate nu este eligibilă pentru finanțare. </w:t>
      </w:r>
    </w:p>
    <w:p w14:paraId="1057FC90" w14:textId="2F78DB70" w:rsidR="004C0DB1" w:rsidRPr="002C2A84" w:rsidRDefault="00C26344" w:rsidP="004C0DB1">
      <w:pPr>
        <w:rPr>
          <w:rFonts w:eastAsia="Calibri"/>
          <w:noProof w:val="0"/>
          <w:sz w:val="22"/>
          <w:szCs w:val="22"/>
          <w:lang w:val="ro-RO"/>
        </w:rPr>
      </w:pPr>
      <w:r w:rsidRPr="002C2A84">
        <w:rPr>
          <w:rFonts w:eastAsia="Calibri"/>
          <w:noProof w:val="0"/>
          <w:sz w:val="22"/>
          <w:szCs w:val="22"/>
          <w:lang w:val="ro-RO"/>
        </w:rPr>
        <w:t>S</w:t>
      </w:r>
      <w:r w:rsidR="0008685E" w:rsidRPr="002C2A84">
        <w:rPr>
          <w:rFonts w:eastAsia="Calibri"/>
          <w:noProof w:val="0"/>
          <w:sz w:val="22"/>
          <w:szCs w:val="22"/>
          <w:lang w:val="ro-RO"/>
        </w:rPr>
        <w:t xml:space="preserve">ubproiecte pentru care Banca </w:t>
      </w:r>
      <w:r w:rsidR="005B6C49" w:rsidRPr="002C2A84">
        <w:rPr>
          <w:rFonts w:eastAsia="Calibri"/>
          <w:noProof w:val="0"/>
          <w:sz w:val="22"/>
          <w:szCs w:val="22"/>
          <w:lang w:val="ro-RO"/>
        </w:rPr>
        <w:t>solicită</w:t>
      </w:r>
      <w:r w:rsidR="0008685E" w:rsidRPr="002C2A84">
        <w:rPr>
          <w:rFonts w:eastAsia="Calibri"/>
          <w:noProof w:val="0"/>
          <w:sz w:val="22"/>
          <w:szCs w:val="22"/>
          <w:lang w:val="ro-RO"/>
        </w:rPr>
        <w:t xml:space="preserve"> </w:t>
      </w:r>
      <w:r w:rsidR="005B6C49" w:rsidRPr="002C2A84">
        <w:rPr>
          <w:rFonts w:eastAsia="Calibri"/>
          <w:noProof w:val="0"/>
          <w:sz w:val="22"/>
          <w:szCs w:val="22"/>
          <w:lang w:val="ro-RO"/>
        </w:rPr>
        <w:t>elaborarea</w:t>
      </w:r>
      <w:r w:rsidR="0008685E" w:rsidRPr="002C2A84">
        <w:rPr>
          <w:rFonts w:eastAsia="Calibri"/>
          <w:noProof w:val="0"/>
          <w:sz w:val="22"/>
          <w:szCs w:val="22"/>
          <w:lang w:val="ro-RO"/>
        </w:rPr>
        <w:t xml:space="preserve"> unui P</w:t>
      </w:r>
      <w:r w:rsidR="00301610" w:rsidRPr="002C2A84">
        <w:rPr>
          <w:rFonts w:eastAsia="Calibri"/>
          <w:noProof w:val="0"/>
          <w:sz w:val="22"/>
          <w:szCs w:val="22"/>
          <w:lang w:val="ro-RO"/>
        </w:rPr>
        <w:t>MMS</w:t>
      </w:r>
      <w:r w:rsidR="0008685E" w:rsidRPr="002C2A84">
        <w:rPr>
          <w:rFonts w:eastAsia="Calibri"/>
          <w:noProof w:val="0"/>
          <w:sz w:val="22"/>
          <w:szCs w:val="22"/>
          <w:lang w:val="ro-RO"/>
        </w:rPr>
        <w:t xml:space="preserve"> specific </w:t>
      </w:r>
      <w:r w:rsidR="00C46704" w:rsidRPr="002C2A84">
        <w:rPr>
          <w:rFonts w:eastAsia="Calibri"/>
          <w:noProof w:val="0"/>
          <w:sz w:val="22"/>
          <w:szCs w:val="22"/>
          <w:lang w:val="ro-RO"/>
        </w:rPr>
        <w:t>locului</w:t>
      </w:r>
      <w:r w:rsidR="0008685E" w:rsidRPr="002C2A84">
        <w:rPr>
          <w:rFonts w:eastAsia="Calibri"/>
          <w:noProof w:val="0"/>
          <w:sz w:val="22"/>
          <w:szCs w:val="22"/>
          <w:lang w:val="ro-RO"/>
        </w:rPr>
        <w:t xml:space="preserve"> (anexele 3 și 4), </w:t>
      </w:r>
      <w:r w:rsidRPr="002C2A84">
        <w:rPr>
          <w:rFonts w:eastAsia="Calibri"/>
          <w:noProof w:val="0"/>
          <w:sz w:val="22"/>
          <w:szCs w:val="22"/>
          <w:lang w:val="ro-RO"/>
        </w:rPr>
        <w:t xml:space="preserve">măsurile de </w:t>
      </w:r>
      <w:r w:rsidRPr="002C2A84">
        <w:rPr>
          <w:rFonts w:eastAsia="Calibri"/>
          <w:noProof w:val="0"/>
          <w:sz w:val="22"/>
          <w:szCs w:val="22"/>
          <w:lang w:val="ro-RO"/>
        </w:rPr>
        <w:lastRenderedPageBreak/>
        <w:t xml:space="preserve">minimizare a impacturilor de mediu descrise in </w:t>
      </w:r>
      <w:r w:rsidR="0008685E" w:rsidRPr="002C2A84">
        <w:rPr>
          <w:rFonts w:eastAsia="Calibri"/>
          <w:noProof w:val="0"/>
          <w:sz w:val="22"/>
          <w:szCs w:val="22"/>
          <w:lang w:val="ro-RO"/>
        </w:rPr>
        <w:t>P</w:t>
      </w:r>
      <w:r w:rsidR="00543983" w:rsidRPr="002C2A84">
        <w:rPr>
          <w:rFonts w:eastAsia="Calibri"/>
          <w:noProof w:val="0"/>
          <w:sz w:val="22"/>
          <w:szCs w:val="22"/>
          <w:lang w:val="ro-RO"/>
        </w:rPr>
        <w:t>MMS</w:t>
      </w:r>
      <w:r w:rsidR="0008685E" w:rsidRPr="002C2A84">
        <w:rPr>
          <w:rFonts w:eastAsia="Calibri"/>
          <w:noProof w:val="0"/>
          <w:sz w:val="22"/>
          <w:szCs w:val="22"/>
          <w:lang w:val="ro-RO"/>
        </w:rPr>
        <w:t xml:space="preserve"> vor fi integrate în documentația </w:t>
      </w:r>
      <w:r w:rsidR="005D119A" w:rsidRPr="002C2A84">
        <w:rPr>
          <w:rFonts w:eastAsia="Calibri"/>
          <w:noProof w:val="0"/>
          <w:sz w:val="22"/>
          <w:szCs w:val="22"/>
          <w:lang w:val="ro-RO"/>
        </w:rPr>
        <w:t>cu privire la</w:t>
      </w:r>
      <w:r w:rsidR="0008685E" w:rsidRPr="002C2A84">
        <w:rPr>
          <w:rFonts w:eastAsia="Calibri"/>
          <w:noProof w:val="0"/>
          <w:sz w:val="22"/>
          <w:szCs w:val="22"/>
          <w:lang w:val="ro-RO"/>
        </w:rPr>
        <w:t xml:space="preserve"> mediu prezentată autorităților responsabile.</w:t>
      </w:r>
      <w:r w:rsidR="004C0DB1" w:rsidRPr="002C2A84">
        <w:rPr>
          <w:rFonts w:eastAsia="Calibri"/>
          <w:noProof w:val="0"/>
          <w:sz w:val="22"/>
          <w:szCs w:val="22"/>
          <w:lang w:val="ro-RO"/>
        </w:rPr>
        <w:t xml:space="preserve"> </w:t>
      </w:r>
    </w:p>
    <w:p w14:paraId="5F183236" w14:textId="05438F3F" w:rsidR="004C0DB1" w:rsidRPr="002C2A84" w:rsidRDefault="005A710E" w:rsidP="004C0DB1">
      <w:pPr>
        <w:spacing w:before="0" w:after="200" w:line="240" w:lineRule="auto"/>
        <w:rPr>
          <w:rFonts w:eastAsia="Times New Roman"/>
          <w:iCs/>
          <w:color w:val="1F497D"/>
          <w:sz w:val="20"/>
          <w:szCs w:val="18"/>
          <w:lang w:val="ro-RO"/>
        </w:rPr>
      </w:pPr>
      <w:r w:rsidRPr="002C2A84">
        <w:rPr>
          <w:rFonts w:eastAsia="Times New Roman"/>
          <w:iCs/>
          <w:color w:val="1F497D"/>
          <w:sz w:val="20"/>
          <w:szCs w:val="18"/>
          <w:lang w:val="ro-RO"/>
        </w:rPr>
        <w:t>Prezentarea</w:t>
      </w:r>
      <w:r w:rsidR="006056D0" w:rsidRPr="002C2A84">
        <w:rPr>
          <w:rFonts w:eastAsia="Times New Roman"/>
          <w:iCs/>
          <w:color w:val="1F497D"/>
          <w:sz w:val="20"/>
          <w:szCs w:val="18"/>
          <w:lang w:val="ro-RO"/>
        </w:rPr>
        <w:t xml:space="preserve"> </w:t>
      </w:r>
      <w:r w:rsidR="004C0DB1" w:rsidRPr="002C2A84">
        <w:rPr>
          <w:rFonts w:eastAsia="Times New Roman"/>
          <w:iCs/>
          <w:color w:val="1F497D"/>
          <w:sz w:val="20"/>
          <w:szCs w:val="18"/>
          <w:lang w:val="ro-RO"/>
        </w:rPr>
        <w:t>Ac</w:t>
      </w:r>
      <w:r w:rsidR="00C26344" w:rsidRPr="002C2A84">
        <w:rPr>
          <w:rFonts w:eastAsia="Times New Roman"/>
          <w:iCs/>
          <w:color w:val="1F497D"/>
          <w:sz w:val="20"/>
          <w:szCs w:val="18"/>
          <w:lang w:val="ro-RO"/>
        </w:rPr>
        <w:t>tivitate</w:t>
      </w:r>
      <w:r w:rsidR="004C0DB1" w:rsidRPr="002C2A84">
        <w:rPr>
          <w:rFonts w:eastAsia="Times New Roman"/>
          <w:iCs/>
          <w:color w:val="1F497D"/>
          <w:sz w:val="20"/>
          <w:szCs w:val="18"/>
          <w:lang w:val="ro-RO"/>
        </w:rPr>
        <w:t>-Ac</w:t>
      </w:r>
      <w:r w:rsidR="00F942A8" w:rsidRPr="002C2A84">
        <w:rPr>
          <w:rFonts w:eastAsia="Times New Roman"/>
          <w:iCs/>
          <w:color w:val="1F497D"/>
          <w:sz w:val="20"/>
          <w:szCs w:val="18"/>
          <w:lang w:val="ro-RO"/>
        </w:rPr>
        <w:t>ț</w:t>
      </w:r>
      <w:r w:rsidR="004C0DB1" w:rsidRPr="002C2A84">
        <w:rPr>
          <w:rFonts w:eastAsia="Times New Roman"/>
          <w:iCs/>
          <w:color w:val="1F497D"/>
          <w:sz w:val="20"/>
          <w:szCs w:val="18"/>
          <w:lang w:val="ro-RO"/>
        </w:rPr>
        <w:t>i</w:t>
      </w:r>
      <w:r w:rsidR="00F942A8" w:rsidRPr="002C2A84">
        <w:rPr>
          <w:rFonts w:eastAsia="Times New Roman"/>
          <w:iCs/>
          <w:color w:val="1F497D"/>
          <w:sz w:val="20"/>
          <w:szCs w:val="18"/>
          <w:lang w:val="ro-RO"/>
        </w:rPr>
        <w:t>u</w:t>
      </w:r>
      <w:r w:rsidR="004C0DB1" w:rsidRPr="002C2A84">
        <w:rPr>
          <w:rFonts w:eastAsia="Times New Roman"/>
          <w:iCs/>
          <w:color w:val="1F497D"/>
          <w:sz w:val="20"/>
          <w:szCs w:val="18"/>
          <w:lang w:val="ro-RO"/>
        </w:rPr>
        <w:t>n</w:t>
      </w:r>
      <w:r w:rsidR="00F942A8" w:rsidRPr="002C2A84">
        <w:rPr>
          <w:rFonts w:eastAsia="Times New Roman"/>
          <w:iCs/>
          <w:color w:val="1F497D"/>
          <w:sz w:val="20"/>
          <w:szCs w:val="18"/>
          <w:lang w:val="ro-RO"/>
        </w:rPr>
        <w:t>e</w:t>
      </w:r>
      <w:r w:rsidR="004C0DB1" w:rsidRPr="002C2A84">
        <w:rPr>
          <w:rFonts w:eastAsia="Times New Roman"/>
          <w:iCs/>
          <w:color w:val="1F497D"/>
          <w:sz w:val="20"/>
          <w:szCs w:val="18"/>
          <w:lang w:val="ro-RO"/>
        </w:rPr>
        <w:t>-Re</w:t>
      </w:r>
      <w:r w:rsidR="00F942A8" w:rsidRPr="002C2A84">
        <w:rPr>
          <w:rFonts w:eastAsia="Times New Roman"/>
          <w:iCs/>
          <w:color w:val="1F497D"/>
          <w:sz w:val="20"/>
          <w:szCs w:val="18"/>
          <w:lang w:val="ro-RO"/>
        </w:rPr>
        <w:t>zultate</w:t>
      </w:r>
    </w:p>
    <w:tbl>
      <w:tblPr>
        <w:tblStyle w:val="a8"/>
        <w:tblW w:w="0" w:type="auto"/>
        <w:tblInd w:w="0" w:type="dxa"/>
        <w:tblLook w:val="04A0" w:firstRow="1" w:lastRow="0" w:firstColumn="1" w:lastColumn="0" w:noHBand="0" w:noVBand="1"/>
      </w:tblPr>
      <w:tblGrid>
        <w:gridCol w:w="1395"/>
        <w:gridCol w:w="5937"/>
        <w:gridCol w:w="2013"/>
      </w:tblGrid>
      <w:tr w:rsidR="004C0DB1" w:rsidRPr="002C2A84" w14:paraId="1EDEF84C" w14:textId="77777777" w:rsidTr="00201925">
        <w:trPr>
          <w:tblHeader/>
        </w:trPr>
        <w:tc>
          <w:tcPr>
            <w:tcW w:w="140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E4B3169" w14:textId="1E12FA96" w:rsidR="004C0DB1" w:rsidRPr="002C2A84" w:rsidRDefault="00F942A8" w:rsidP="00C26344">
            <w:pPr>
              <w:spacing w:before="0" w:after="200" w:line="240" w:lineRule="auto"/>
              <w:jc w:val="center"/>
              <w:rPr>
                <w:rFonts w:eastAsia="Times New Roman"/>
                <w:iCs/>
                <w:color w:val="1F497D"/>
                <w:sz w:val="20"/>
                <w:szCs w:val="18"/>
                <w:lang w:val="ro-RO"/>
              </w:rPr>
            </w:pPr>
            <w:r w:rsidRPr="002C2A84">
              <w:rPr>
                <w:rFonts w:eastAsia="Times New Roman"/>
                <w:bCs/>
                <w:noProof w:val="0"/>
                <w:color w:val="FFFFFF"/>
                <w:sz w:val="18"/>
                <w:szCs w:val="18"/>
                <w:lang w:val="ro-RO"/>
              </w:rPr>
              <w:t>Tipul de activități</w:t>
            </w:r>
          </w:p>
        </w:tc>
        <w:tc>
          <w:tcPr>
            <w:tcW w:w="6108"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5B36348" w14:textId="6BCEB811" w:rsidR="004C0DB1" w:rsidRPr="002C2A84" w:rsidRDefault="00AD08BF" w:rsidP="00C26344">
            <w:pPr>
              <w:spacing w:before="0" w:after="200" w:line="240" w:lineRule="auto"/>
              <w:jc w:val="center"/>
              <w:rPr>
                <w:rFonts w:eastAsia="Times New Roman"/>
                <w:iCs/>
                <w:color w:val="1F497D"/>
                <w:sz w:val="20"/>
                <w:szCs w:val="18"/>
                <w:lang w:val="ro-RO"/>
              </w:rPr>
            </w:pPr>
            <w:r w:rsidRPr="002C2A84">
              <w:rPr>
                <w:rFonts w:eastAsia="Times New Roman"/>
                <w:bCs/>
                <w:iCs/>
                <w:color w:val="FFFFFF" w:themeColor="background1"/>
                <w:sz w:val="20"/>
                <w:szCs w:val="18"/>
                <w:lang w:val="ro-RO"/>
              </w:rPr>
              <w:t>Acțiunile care trebuie întreprinse</w:t>
            </w:r>
          </w:p>
        </w:tc>
        <w:tc>
          <w:tcPr>
            <w:tcW w:w="2056"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DF4AEB4" w14:textId="592419BE" w:rsidR="004C0DB1" w:rsidRPr="002C2A84" w:rsidRDefault="004C0DB1" w:rsidP="00C26344">
            <w:pPr>
              <w:spacing w:before="0" w:after="200" w:line="240" w:lineRule="auto"/>
              <w:jc w:val="center"/>
              <w:rPr>
                <w:rFonts w:eastAsia="Times New Roman"/>
                <w:iCs/>
                <w:color w:val="1F497D"/>
                <w:sz w:val="20"/>
                <w:szCs w:val="18"/>
                <w:lang w:val="ro-RO"/>
              </w:rPr>
            </w:pPr>
            <w:r w:rsidRPr="002C2A84">
              <w:rPr>
                <w:rFonts w:eastAsia="Times New Roman"/>
                <w:bCs/>
                <w:noProof w:val="0"/>
                <w:color w:val="FFFFFF"/>
                <w:sz w:val="18"/>
                <w:szCs w:val="18"/>
                <w:lang w:val="ro-RO"/>
              </w:rPr>
              <w:t>Re</w:t>
            </w:r>
            <w:r w:rsidR="00AD08BF" w:rsidRPr="002C2A84">
              <w:rPr>
                <w:rFonts w:eastAsia="Times New Roman"/>
                <w:bCs/>
                <w:noProof w:val="0"/>
                <w:color w:val="FFFFFF"/>
                <w:sz w:val="18"/>
                <w:szCs w:val="18"/>
                <w:lang w:val="ro-RO"/>
              </w:rPr>
              <w:t>z</w:t>
            </w:r>
            <w:r w:rsidRPr="002C2A84">
              <w:rPr>
                <w:rFonts w:eastAsia="Times New Roman"/>
                <w:bCs/>
                <w:noProof w:val="0"/>
                <w:color w:val="FFFFFF"/>
                <w:sz w:val="18"/>
                <w:szCs w:val="18"/>
                <w:lang w:val="ro-RO"/>
              </w:rPr>
              <w:t>ult</w:t>
            </w:r>
            <w:r w:rsidR="00AD08BF" w:rsidRPr="002C2A84">
              <w:rPr>
                <w:rFonts w:eastAsia="Times New Roman"/>
                <w:bCs/>
                <w:noProof w:val="0"/>
                <w:color w:val="FFFFFF"/>
                <w:sz w:val="18"/>
                <w:szCs w:val="18"/>
                <w:lang w:val="ro-RO"/>
              </w:rPr>
              <w:t>atul</w:t>
            </w:r>
            <w:r w:rsidRPr="002C2A84">
              <w:rPr>
                <w:rFonts w:eastAsia="Times New Roman"/>
                <w:bCs/>
                <w:noProof w:val="0"/>
                <w:color w:val="FFFFFF"/>
                <w:sz w:val="18"/>
                <w:szCs w:val="18"/>
                <w:lang w:val="ro-RO"/>
              </w:rPr>
              <w:t xml:space="preserve"> </w:t>
            </w:r>
            <w:r w:rsidR="006C05D2" w:rsidRPr="002C2A84">
              <w:rPr>
                <w:rFonts w:eastAsia="Times New Roman"/>
                <w:bCs/>
                <w:noProof w:val="0"/>
                <w:color w:val="FFFFFF"/>
                <w:sz w:val="18"/>
                <w:szCs w:val="18"/>
                <w:lang w:val="ro-RO"/>
              </w:rPr>
              <w:t>acțiunii</w:t>
            </w:r>
          </w:p>
        </w:tc>
      </w:tr>
      <w:tr w:rsidR="004C0DB1" w:rsidRPr="002C2A84" w14:paraId="19DA803A" w14:textId="77777777" w:rsidTr="00201925">
        <w:trPr>
          <w:trHeight w:val="467"/>
        </w:trPr>
        <w:tc>
          <w:tcPr>
            <w:tcW w:w="140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52459B8" w14:textId="2B6002D1" w:rsidR="00E838DC" w:rsidRPr="002C2A84" w:rsidRDefault="00E838DC" w:rsidP="00E838DC">
            <w:pPr>
              <w:spacing w:before="0" w:after="0" w:line="240" w:lineRule="auto"/>
              <w:rPr>
                <w:rFonts w:eastAsia="Times New Roman"/>
                <w:iCs/>
                <w:color w:val="1F497D"/>
                <w:sz w:val="20"/>
                <w:szCs w:val="18"/>
                <w:lang w:val="ro-RO"/>
              </w:rPr>
            </w:pPr>
            <w:r w:rsidRPr="002C2A84">
              <w:rPr>
                <w:rFonts w:eastAsia="Times New Roman"/>
                <w:noProof w:val="0"/>
                <w:color w:val="0D0D0D"/>
                <w:sz w:val="18"/>
                <w:szCs w:val="18"/>
                <w:lang w:val="ro-RO"/>
              </w:rPr>
              <w:t xml:space="preserve">Captarea apei </w:t>
            </w:r>
          </w:p>
          <w:p w14:paraId="6AE84B55" w14:textId="7E2D7F3E" w:rsidR="00FE16AE" w:rsidRPr="002C2A84" w:rsidRDefault="00FE16AE">
            <w:pPr>
              <w:spacing w:before="0" w:after="0" w:line="240" w:lineRule="auto"/>
              <w:rPr>
                <w:rFonts w:eastAsia="Times New Roman"/>
                <w:iCs/>
                <w:color w:val="1F497D"/>
                <w:sz w:val="20"/>
                <w:szCs w:val="18"/>
                <w:lang w:val="ro-RO"/>
              </w:rPr>
            </w:pPr>
          </w:p>
        </w:tc>
        <w:tc>
          <w:tcPr>
            <w:tcW w:w="6108" w:type="dxa"/>
            <w:tcBorders>
              <w:top w:val="single" w:sz="4" w:space="0" w:color="auto"/>
              <w:left w:val="single" w:sz="4" w:space="0" w:color="auto"/>
              <w:bottom w:val="single" w:sz="4" w:space="0" w:color="auto"/>
              <w:right w:val="single" w:sz="4" w:space="0" w:color="auto"/>
            </w:tcBorders>
            <w:hideMark/>
          </w:tcPr>
          <w:p w14:paraId="17B22BBE" w14:textId="0B3D7F18" w:rsidR="00EE3BDB" w:rsidRPr="002C2A84" w:rsidRDefault="00EE3BDB">
            <w:pPr>
              <w:spacing w:before="0" w:after="0"/>
              <w:rPr>
                <w:rFonts w:eastAsia="Times New Roman"/>
                <w:i/>
                <w:iCs/>
                <w:noProof w:val="0"/>
                <w:sz w:val="18"/>
                <w:szCs w:val="18"/>
                <w:lang w:val="ro-RO"/>
              </w:rPr>
            </w:pPr>
            <w:r w:rsidRPr="002C2A84">
              <w:rPr>
                <w:rFonts w:eastAsia="Times New Roman"/>
                <w:i/>
                <w:iCs/>
                <w:noProof w:val="0"/>
                <w:sz w:val="18"/>
                <w:szCs w:val="18"/>
                <w:lang w:val="ro-RO"/>
              </w:rPr>
              <w:t>În cazul în care activitatea implică captarea apei subterane în volum echivalent sau mai mare de 10 milioane de metri cubi</w:t>
            </w:r>
          </w:p>
          <w:p w14:paraId="514180F4" w14:textId="051F8A96" w:rsidR="00EE3BDB" w:rsidRPr="002C2A84" w:rsidRDefault="0052049D" w:rsidP="00C26344">
            <w:pPr>
              <w:pStyle w:val="a6"/>
              <w:numPr>
                <w:ilvl w:val="0"/>
                <w:numId w:val="13"/>
              </w:numPr>
              <w:spacing w:before="0" w:after="0"/>
              <w:rPr>
                <w:rFonts w:eastAsia="Times New Roman"/>
                <w:noProof w:val="0"/>
                <w:sz w:val="18"/>
                <w:szCs w:val="18"/>
                <w:lang w:val="ro-RO"/>
              </w:rPr>
            </w:pPr>
            <w:r w:rsidRPr="002C2A84">
              <w:rPr>
                <w:rFonts w:eastAsia="Times New Roman"/>
                <w:noProof w:val="0"/>
                <w:sz w:val="18"/>
                <w:szCs w:val="18"/>
                <w:lang w:val="ro-RO"/>
              </w:rPr>
              <w:t xml:space="preserve">Procedura de evaluare a impactului asupra mediului desfășurată de Agenția pentru mediu și care se încheie în cele din urmă cu emiterea Acordului de mediu. </w:t>
            </w:r>
            <w:r w:rsidR="00E45696" w:rsidRPr="002C2A84">
              <w:rPr>
                <w:rFonts w:eastAsia="Times New Roman"/>
                <w:noProof w:val="0"/>
                <w:sz w:val="18"/>
                <w:szCs w:val="18"/>
                <w:lang w:val="ro-RO"/>
              </w:rPr>
              <w:t>Prezentarea</w:t>
            </w:r>
            <w:r w:rsidRPr="002C2A84">
              <w:rPr>
                <w:rFonts w:eastAsia="Times New Roman"/>
                <w:noProof w:val="0"/>
                <w:sz w:val="18"/>
                <w:szCs w:val="18"/>
                <w:lang w:val="ro-RO"/>
              </w:rPr>
              <w:t xml:space="preserve"> studiul EI</w:t>
            </w:r>
            <w:r w:rsidR="00311310" w:rsidRPr="002C2A84">
              <w:rPr>
                <w:rFonts w:eastAsia="Times New Roman"/>
                <w:noProof w:val="0"/>
                <w:sz w:val="18"/>
                <w:szCs w:val="18"/>
                <w:lang w:val="ro-RO"/>
              </w:rPr>
              <w:t>M</w:t>
            </w:r>
            <w:r w:rsidRPr="002C2A84">
              <w:rPr>
                <w:rFonts w:eastAsia="Times New Roman"/>
                <w:noProof w:val="0"/>
                <w:sz w:val="18"/>
                <w:szCs w:val="18"/>
                <w:lang w:val="ro-RO"/>
              </w:rPr>
              <w:t>.</w:t>
            </w:r>
          </w:p>
          <w:p w14:paraId="57D47961" w14:textId="40B5EEB4" w:rsidR="00784E32" w:rsidRPr="002C2A84" w:rsidRDefault="0097131B">
            <w:pPr>
              <w:spacing w:before="0" w:afterLines="60" w:after="144"/>
              <w:rPr>
                <w:rFonts w:eastAsia="Times New Roman"/>
                <w:i/>
                <w:iCs/>
                <w:noProof w:val="0"/>
                <w:color w:val="0D0D0D"/>
                <w:sz w:val="18"/>
                <w:szCs w:val="18"/>
                <w:lang w:val="ro-RO"/>
              </w:rPr>
            </w:pPr>
            <w:r w:rsidRPr="002C2A84">
              <w:rPr>
                <w:rFonts w:eastAsia="Times New Roman"/>
                <w:i/>
                <w:iCs/>
                <w:noProof w:val="0"/>
                <w:color w:val="0D0D0D"/>
                <w:sz w:val="18"/>
                <w:szCs w:val="18"/>
                <w:lang w:val="ro-RO"/>
              </w:rPr>
              <w:t>În cazul în care activitatea implică captarea apelor subterane în volum mai mic de 10 milioane de metri cubi</w:t>
            </w:r>
          </w:p>
          <w:p w14:paraId="5F43FC9C" w14:textId="5AD368FD" w:rsidR="003E7A79" w:rsidRPr="002C2A84" w:rsidRDefault="003E7A79" w:rsidP="00C26344">
            <w:pPr>
              <w:pStyle w:val="a6"/>
              <w:numPr>
                <w:ilvl w:val="0"/>
                <w:numId w:val="13"/>
              </w:numPr>
              <w:spacing w:before="0" w:after="0"/>
              <w:rPr>
                <w:rFonts w:eastAsia="Times New Roman"/>
                <w:noProof w:val="0"/>
                <w:color w:val="0D0D0D"/>
                <w:sz w:val="18"/>
                <w:szCs w:val="18"/>
                <w:lang w:val="ro-RO"/>
              </w:rPr>
            </w:pPr>
            <w:r w:rsidRPr="002C2A84">
              <w:rPr>
                <w:rFonts w:eastAsia="Times New Roman"/>
                <w:noProof w:val="0"/>
                <w:color w:val="0D0D0D"/>
                <w:sz w:val="18"/>
                <w:szCs w:val="18"/>
                <w:lang w:val="ro-RO"/>
              </w:rPr>
              <w:t xml:space="preserve">Evaluarea preliminară a impactului </w:t>
            </w:r>
            <w:r w:rsidR="00884E48" w:rsidRPr="002C2A84">
              <w:rPr>
                <w:rFonts w:eastAsia="Times New Roman"/>
                <w:noProof w:val="0"/>
                <w:color w:val="0D0D0D"/>
                <w:sz w:val="18"/>
                <w:szCs w:val="18"/>
                <w:lang w:val="ro-RO"/>
              </w:rPr>
              <w:t>în</w:t>
            </w:r>
            <w:r w:rsidRPr="002C2A84">
              <w:rPr>
                <w:rFonts w:eastAsia="Times New Roman"/>
                <w:noProof w:val="0"/>
                <w:color w:val="0D0D0D"/>
                <w:sz w:val="18"/>
                <w:szCs w:val="18"/>
                <w:lang w:val="ro-RO"/>
              </w:rPr>
              <w:t xml:space="preserve"> baza căreia Agenția de mediu decide asupra necesității de a efectua un EI</w:t>
            </w:r>
            <w:r w:rsidR="00311310" w:rsidRPr="002C2A84">
              <w:rPr>
                <w:rFonts w:eastAsia="Times New Roman"/>
                <w:noProof w:val="0"/>
                <w:color w:val="0D0D0D"/>
                <w:sz w:val="18"/>
                <w:szCs w:val="18"/>
                <w:lang w:val="ro-RO"/>
              </w:rPr>
              <w:t>M</w:t>
            </w:r>
            <w:r w:rsidRPr="002C2A84">
              <w:rPr>
                <w:rFonts w:eastAsia="Times New Roman"/>
                <w:noProof w:val="0"/>
                <w:color w:val="0D0D0D"/>
                <w:sz w:val="18"/>
                <w:szCs w:val="18"/>
                <w:lang w:val="ro-RO"/>
              </w:rPr>
              <w:t xml:space="preserve"> complet și, în cele din urmă, emite Acordul de mediu. </w:t>
            </w:r>
          </w:p>
          <w:p w14:paraId="01BB0D89" w14:textId="05656F85" w:rsidR="004C0DB1" w:rsidRPr="002C2A84" w:rsidRDefault="00AA246F">
            <w:pPr>
              <w:spacing w:before="0" w:after="0"/>
              <w:rPr>
                <w:rFonts w:eastAsia="Times New Roman"/>
                <w:i/>
                <w:iCs/>
                <w:noProof w:val="0"/>
                <w:color w:val="0D0D0D"/>
                <w:sz w:val="18"/>
                <w:szCs w:val="18"/>
                <w:lang w:val="ro-RO"/>
              </w:rPr>
            </w:pPr>
            <w:r w:rsidRPr="002C2A84">
              <w:rPr>
                <w:rFonts w:eastAsia="Times New Roman"/>
                <w:i/>
                <w:iCs/>
                <w:noProof w:val="0"/>
                <w:color w:val="0D0D0D"/>
                <w:sz w:val="18"/>
                <w:szCs w:val="18"/>
                <w:lang w:val="ro-RO"/>
              </w:rPr>
              <w:t>Operațiuni miniere subterane: foraje pentru alimentarea cu apă (de la 150 la 5000 de metri cubi pe zi);</w:t>
            </w:r>
          </w:p>
          <w:p w14:paraId="0CABA334" w14:textId="2CE5563D" w:rsidR="004C0DB1" w:rsidRPr="002C2A84" w:rsidRDefault="00192684" w:rsidP="00C26344">
            <w:pPr>
              <w:pStyle w:val="a6"/>
              <w:numPr>
                <w:ilvl w:val="0"/>
                <w:numId w:val="13"/>
              </w:numPr>
              <w:spacing w:before="0" w:after="0"/>
              <w:rPr>
                <w:rFonts w:eastAsia="Times New Roman"/>
                <w:iCs/>
                <w:color w:val="1F497D"/>
                <w:sz w:val="20"/>
                <w:szCs w:val="18"/>
                <w:lang w:val="ro-RO"/>
              </w:rPr>
            </w:pPr>
            <w:r w:rsidRPr="002C2A84">
              <w:rPr>
                <w:rFonts w:eastAsia="Times New Roman"/>
                <w:noProof w:val="0"/>
                <w:sz w:val="18"/>
                <w:szCs w:val="18"/>
                <w:lang w:val="ro-RO"/>
              </w:rPr>
              <w:t xml:space="preserve">Expertiza ecologică (EE) ar trebui să fie condusă de Agenția de mediu. </w:t>
            </w:r>
            <w:r w:rsidR="00DA2986" w:rsidRPr="002C2A84">
              <w:rPr>
                <w:rFonts w:eastAsia="Times New Roman"/>
                <w:noProof w:val="0"/>
                <w:sz w:val="18"/>
                <w:szCs w:val="18"/>
                <w:lang w:val="ro-RO"/>
              </w:rPr>
              <w:t>Va fi emisă a</w:t>
            </w:r>
            <w:r w:rsidRPr="002C2A84">
              <w:rPr>
                <w:rFonts w:eastAsia="Times New Roman"/>
                <w:noProof w:val="0"/>
                <w:sz w:val="18"/>
                <w:szCs w:val="18"/>
                <w:lang w:val="ro-RO"/>
              </w:rPr>
              <w:t xml:space="preserve">probarea expertizei ecologice. </w:t>
            </w:r>
          </w:p>
        </w:tc>
        <w:tc>
          <w:tcPr>
            <w:tcW w:w="2056" w:type="dxa"/>
            <w:tcBorders>
              <w:top w:val="single" w:sz="4" w:space="0" w:color="auto"/>
              <w:left w:val="single" w:sz="4" w:space="0" w:color="auto"/>
              <w:bottom w:val="single" w:sz="4" w:space="0" w:color="auto"/>
              <w:right w:val="single" w:sz="4" w:space="0" w:color="auto"/>
            </w:tcBorders>
          </w:tcPr>
          <w:p w14:paraId="2FA0AD7F" w14:textId="59504F85" w:rsidR="004C0DB1" w:rsidRPr="002C2A84" w:rsidRDefault="004C0DB1">
            <w:pPr>
              <w:spacing w:before="0" w:afterLines="60" w:after="144"/>
              <w:rPr>
                <w:rFonts w:eastAsia="Times New Roman"/>
                <w:noProof w:val="0"/>
                <w:color w:val="0D0D0D"/>
                <w:sz w:val="18"/>
                <w:szCs w:val="18"/>
                <w:lang w:val="ro-RO"/>
              </w:rPr>
            </w:pPr>
            <w:r w:rsidRPr="002C2A84">
              <w:rPr>
                <w:rFonts w:eastAsia="Times New Roman"/>
                <w:noProof w:val="0"/>
                <w:color w:val="0D0D0D"/>
                <w:sz w:val="18"/>
                <w:szCs w:val="18"/>
                <w:lang w:val="ro-RO"/>
              </w:rPr>
              <w:t>Acord de Mediu</w:t>
            </w:r>
          </w:p>
          <w:p w14:paraId="422C9F3E" w14:textId="77777777" w:rsidR="004C0DB1" w:rsidRPr="002C2A84" w:rsidRDefault="004C0DB1">
            <w:pPr>
              <w:spacing w:before="0" w:afterLines="60" w:after="144"/>
              <w:rPr>
                <w:rFonts w:eastAsia="Times New Roman"/>
                <w:noProof w:val="0"/>
                <w:color w:val="0D0D0D"/>
                <w:sz w:val="18"/>
                <w:szCs w:val="18"/>
                <w:lang w:val="ro-RO"/>
              </w:rPr>
            </w:pPr>
          </w:p>
          <w:p w14:paraId="44E5EE5E" w14:textId="77777777" w:rsidR="004C0DB1" w:rsidRPr="002C2A84" w:rsidRDefault="004C0DB1">
            <w:pPr>
              <w:spacing w:before="0" w:afterLines="60" w:after="144"/>
              <w:rPr>
                <w:rFonts w:eastAsia="Times New Roman"/>
                <w:noProof w:val="0"/>
                <w:color w:val="0D0D0D"/>
                <w:sz w:val="18"/>
                <w:szCs w:val="18"/>
                <w:lang w:val="ro-RO"/>
              </w:rPr>
            </w:pPr>
          </w:p>
          <w:p w14:paraId="43F67067" w14:textId="77777777" w:rsidR="004C0DB1" w:rsidRPr="002C2A84" w:rsidRDefault="004C0DB1">
            <w:pPr>
              <w:spacing w:before="0" w:afterLines="60" w:after="144"/>
              <w:rPr>
                <w:rFonts w:eastAsia="Times New Roman"/>
                <w:noProof w:val="0"/>
                <w:color w:val="0D0D0D"/>
                <w:sz w:val="18"/>
                <w:szCs w:val="18"/>
                <w:lang w:val="ro-RO"/>
              </w:rPr>
            </w:pPr>
          </w:p>
          <w:p w14:paraId="6042FA9B" w14:textId="77777777" w:rsidR="004C0DB1" w:rsidRPr="002C2A84" w:rsidRDefault="004C0DB1">
            <w:pPr>
              <w:spacing w:before="0" w:afterLines="60" w:after="144"/>
              <w:rPr>
                <w:rFonts w:eastAsia="Times New Roman"/>
                <w:noProof w:val="0"/>
                <w:color w:val="0D0D0D"/>
                <w:sz w:val="18"/>
                <w:szCs w:val="18"/>
                <w:lang w:val="ro-RO"/>
              </w:rPr>
            </w:pPr>
          </w:p>
          <w:p w14:paraId="0494E853" w14:textId="77777777" w:rsidR="004C0DB1" w:rsidRPr="002C2A84" w:rsidRDefault="004C0DB1">
            <w:pPr>
              <w:spacing w:before="0" w:afterLines="60" w:after="144"/>
              <w:rPr>
                <w:rFonts w:eastAsia="Times New Roman"/>
                <w:noProof w:val="0"/>
                <w:color w:val="0D0D0D"/>
                <w:sz w:val="18"/>
                <w:szCs w:val="18"/>
                <w:lang w:val="ro-RO"/>
              </w:rPr>
            </w:pPr>
          </w:p>
          <w:p w14:paraId="5FA16DB9" w14:textId="77777777" w:rsidR="004C0DB1" w:rsidRPr="002C2A84" w:rsidRDefault="004C0DB1">
            <w:pPr>
              <w:spacing w:before="0" w:afterLines="60" w:after="144"/>
              <w:rPr>
                <w:rFonts w:eastAsia="Times New Roman"/>
                <w:noProof w:val="0"/>
                <w:color w:val="0D0D0D"/>
                <w:sz w:val="18"/>
                <w:szCs w:val="18"/>
                <w:lang w:val="ro-RO"/>
              </w:rPr>
            </w:pPr>
          </w:p>
          <w:p w14:paraId="4EFB4D8A" w14:textId="376506DB" w:rsidR="004C0DB1" w:rsidRPr="002C2A84" w:rsidRDefault="00F266D3">
            <w:pPr>
              <w:spacing w:before="0" w:afterLines="60" w:after="144"/>
              <w:rPr>
                <w:rFonts w:eastAsia="Times New Roman"/>
                <w:iCs/>
                <w:color w:val="1F497D"/>
                <w:sz w:val="20"/>
                <w:szCs w:val="18"/>
                <w:lang w:val="ro-RO"/>
              </w:rPr>
            </w:pPr>
            <w:r w:rsidRPr="002C2A84">
              <w:rPr>
                <w:rFonts w:eastAsia="Times New Roman"/>
                <w:noProof w:val="0"/>
                <w:color w:val="0D0D0D"/>
                <w:sz w:val="18"/>
                <w:szCs w:val="18"/>
                <w:lang w:val="ro-RO"/>
              </w:rPr>
              <w:t>Aprobarea</w:t>
            </w:r>
            <w:r w:rsidR="00AF5AB5" w:rsidRPr="002C2A84">
              <w:rPr>
                <w:rFonts w:eastAsia="Times New Roman"/>
                <w:noProof w:val="0"/>
                <w:color w:val="0D0D0D"/>
                <w:sz w:val="18"/>
                <w:szCs w:val="18"/>
                <w:lang w:val="ro-RO"/>
              </w:rPr>
              <w:t xml:space="preserve"> expertizei ecologice</w:t>
            </w:r>
          </w:p>
        </w:tc>
      </w:tr>
      <w:tr w:rsidR="004C0DB1" w:rsidRPr="002C2A84" w14:paraId="49BB09DD" w14:textId="77777777" w:rsidTr="00201925">
        <w:tc>
          <w:tcPr>
            <w:tcW w:w="140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7529FD3E" w14:textId="77777777" w:rsidR="004C0DB1" w:rsidRPr="002C2A84" w:rsidRDefault="004C0DB1">
            <w:pPr>
              <w:spacing w:before="0" w:after="200" w:line="240" w:lineRule="auto"/>
              <w:rPr>
                <w:rFonts w:eastAsia="Times New Roman"/>
                <w:iCs/>
                <w:color w:val="1F497D"/>
                <w:sz w:val="20"/>
                <w:szCs w:val="18"/>
                <w:lang w:val="ro-RO"/>
              </w:rPr>
            </w:pPr>
            <w:r w:rsidRPr="002C2A84">
              <w:rPr>
                <w:rFonts w:eastAsia="Times New Roman"/>
                <w:noProof w:val="0"/>
                <w:color w:val="0D0D0D"/>
                <w:sz w:val="18"/>
                <w:szCs w:val="18"/>
                <w:lang w:val="ro-RO"/>
              </w:rPr>
              <w:t>WTP</w:t>
            </w:r>
          </w:p>
        </w:tc>
        <w:tc>
          <w:tcPr>
            <w:tcW w:w="6108" w:type="dxa"/>
            <w:tcBorders>
              <w:top w:val="single" w:sz="4" w:space="0" w:color="auto"/>
              <w:left w:val="single" w:sz="4" w:space="0" w:color="auto"/>
              <w:bottom w:val="single" w:sz="4" w:space="0" w:color="auto"/>
              <w:right w:val="single" w:sz="4" w:space="0" w:color="auto"/>
            </w:tcBorders>
            <w:hideMark/>
          </w:tcPr>
          <w:p w14:paraId="10757B9C" w14:textId="78F406EF" w:rsidR="00E9523E" w:rsidRPr="002C2A84" w:rsidRDefault="00E9523E">
            <w:pPr>
              <w:spacing w:before="0" w:line="240" w:lineRule="auto"/>
              <w:rPr>
                <w:rFonts w:eastAsia="Times New Roman"/>
                <w:i/>
                <w:iCs/>
                <w:noProof w:val="0"/>
                <w:sz w:val="18"/>
                <w:szCs w:val="18"/>
                <w:lang w:val="ro-RO"/>
              </w:rPr>
            </w:pPr>
            <w:r w:rsidRPr="002C2A84">
              <w:rPr>
                <w:rFonts w:eastAsia="Times New Roman"/>
                <w:i/>
                <w:iCs/>
                <w:noProof w:val="0"/>
                <w:sz w:val="18"/>
                <w:szCs w:val="18"/>
                <w:lang w:val="ro-RO"/>
              </w:rPr>
              <w:t xml:space="preserve">Conducte cu instalații de pompare și tratare (pentru un echivalent mai mic de 50.000 de locuitori); </w:t>
            </w:r>
          </w:p>
          <w:p w14:paraId="7ED0BCD6" w14:textId="4AB1DAFD" w:rsidR="004C0DB1" w:rsidRPr="002C2A84" w:rsidRDefault="008555E4" w:rsidP="00C26344">
            <w:pPr>
              <w:pStyle w:val="a6"/>
              <w:numPr>
                <w:ilvl w:val="0"/>
                <w:numId w:val="13"/>
              </w:numPr>
              <w:spacing w:before="0" w:after="200" w:line="240" w:lineRule="auto"/>
              <w:rPr>
                <w:rFonts w:eastAsia="Times New Roman"/>
                <w:iCs/>
                <w:color w:val="1F497D"/>
                <w:sz w:val="20"/>
                <w:szCs w:val="18"/>
                <w:lang w:val="ro-RO"/>
              </w:rPr>
            </w:pPr>
            <w:r w:rsidRPr="002C2A84">
              <w:rPr>
                <w:rFonts w:eastAsia="Times New Roman"/>
                <w:noProof w:val="0"/>
                <w:sz w:val="18"/>
                <w:szCs w:val="18"/>
                <w:lang w:val="ro-RO"/>
              </w:rPr>
              <w:t xml:space="preserve">Expertiza ecologică (EE) ar trebui să fie condusă de Agenția de mediu. </w:t>
            </w:r>
            <w:r w:rsidR="00A966AF" w:rsidRPr="002C2A84">
              <w:rPr>
                <w:rFonts w:eastAsia="Times New Roman"/>
                <w:noProof w:val="0"/>
                <w:sz w:val="18"/>
                <w:szCs w:val="18"/>
                <w:lang w:val="ro-RO"/>
              </w:rPr>
              <w:t>Va fi emisă a</w:t>
            </w:r>
            <w:r w:rsidRPr="002C2A84">
              <w:rPr>
                <w:rFonts w:eastAsia="Times New Roman"/>
                <w:noProof w:val="0"/>
                <w:sz w:val="18"/>
                <w:szCs w:val="18"/>
                <w:lang w:val="ro-RO"/>
              </w:rPr>
              <w:t xml:space="preserve">probarea expertizei ecologice. </w:t>
            </w:r>
          </w:p>
        </w:tc>
        <w:tc>
          <w:tcPr>
            <w:tcW w:w="2056" w:type="dxa"/>
            <w:tcBorders>
              <w:top w:val="single" w:sz="4" w:space="0" w:color="auto"/>
              <w:left w:val="single" w:sz="4" w:space="0" w:color="auto"/>
              <w:bottom w:val="single" w:sz="4" w:space="0" w:color="auto"/>
              <w:right w:val="single" w:sz="4" w:space="0" w:color="auto"/>
            </w:tcBorders>
          </w:tcPr>
          <w:p w14:paraId="1E01E501" w14:textId="7AE324BB" w:rsidR="004C0DB1" w:rsidRPr="002C2A84" w:rsidRDefault="00A966AF">
            <w:pPr>
              <w:spacing w:before="0" w:after="200" w:line="240" w:lineRule="auto"/>
              <w:rPr>
                <w:rFonts w:eastAsia="Times New Roman"/>
                <w:iCs/>
                <w:color w:val="1F497D"/>
                <w:sz w:val="20"/>
                <w:szCs w:val="18"/>
                <w:lang w:val="ro-RO"/>
              </w:rPr>
            </w:pPr>
            <w:r w:rsidRPr="002C2A84">
              <w:rPr>
                <w:rFonts w:eastAsia="Times New Roman"/>
                <w:noProof w:val="0"/>
                <w:color w:val="0D0D0D"/>
                <w:sz w:val="18"/>
                <w:szCs w:val="18"/>
                <w:lang w:val="ro-RO"/>
              </w:rPr>
              <w:t xml:space="preserve">Aprobarea expertizei ecologice </w:t>
            </w:r>
          </w:p>
        </w:tc>
      </w:tr>
      <w:tr w:rsidR="004C0DB1" w:rsidRPr="002C2A84" w14:paraId="3F2E39A4" w14:textId="77777777" w:rsidTr="00201925">
        <w:tc>
          <w:tcPr>
            <w:tcW w:w="140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27764D76" w14:textId="77777777" w:rsidR="004C0DB1" w:rsidRPr="002C2A84" w:rsidRDefault="004C0DB1">
            <w:pPr>
              <w:spacing w:before="0" w:after="200" w:line="240" w:lineRule="auto"/>
              <w:rPr>
                <w:rFonts w:eastAsia="Times New Roman"/>
                <w:noProof w:val="0"/>
                <w:color w:val="0D0D0D"/>
                <w:sz w:val="18"/>
                <w:szCs w:val="18"/>
                <w:lang w:val="ro-RO"/>
              </w:rPr>
            </w:pPr>
            <w:r w:rsidRPr="002C2A84">
              <w:rPr>
                <w:rFonts w:eastAsia="Times New Roman"/>
                <w:noProof w:val="0"/>
                <w:color w:val="0D0D0D"/>
                <w:sz w:val="18"/>
                <w:szCs w:val="18"/>
                <w:lang w:val="ro-RO"/>
              </w:rPr>
              <w:t>WWTPs</w:t>
            </w:r>
          </w:p>
        </w:tc>
        <w:tc>
          <w:tcPr>
            <w:tcW w:w="6108" w:type="dxa"/>
            <w:tcBorders>
              <w:top w:val="single" w:sz="4" w:space="0" w:color="auto"/>
              <w:left w:val="single" w:sz="4" w:space="0" w:color="auto"/>
              <w:bottom w:val="single" w:sz="4" w:space="0" w:color="auto"/>
              <w:right w:val="single" w:sz="4" w:space="0" w:color="auto"/>
            </w:tcBorders>
            <w:hideMark/>
          </w:tcPr>
          <w:p w14:paraId="5C5960F8" w14:textId="77777777" w:rsidR="00201925" w:rsidRPr="002C2A84" w:rsidRDefault="001E0E31">
            <w:pPr>
              <w:spacing w:before="0" w:afterLines="60" w:after="144" w:line="240" w:lineRule="auto"/>
              <w:rPr>
                <w:rFonts w:eastAsia="Times New Roman"/>
                <w:noProof w:val="0"/>
                <w:sz w:val="18"/>
                <w:szCs w:val="18"/>
                <w:lang w:val="ro-RO"/>
              </w:rPr>
            </w:pPr>
            <w:r w:rsidRPr="002C2A84">
              <w:rPr>
                <w:rFonts w:eastAsia="Times New Roman"/>
                <w:i/>
                <w:iCs/>
                <w:noProof w:val="0"/>
                <w:sz w:val="18"/>
                <w:szCs w:val="18"/>
                <w:lang w:val="ro-RO"/>
              </w:rPr>
              <w:t>Capacitate &lt;150.000 populație echivalentă (PE)</w:t>
            </w:r>
            <w:r w:rsidR="004C0DB1" w:rsidRPr="002C2A84">
              <w:rPr>
                <w:rFonts w:eastAsia="Times New Roman"/>
                <w:noProof w:val="0"/>
                <w:sz w:val="18"/>
                <w:szCs w:val="18"/>
                <w:lang w:val="ro-RO"/>
              </w:rPr>
              <w:t xml:space="preserve"> </w:t>
            </w:r>
          </w:p>
          <w:p w14:paraId="002070F1" w14:textId="6BE9FCCE" w:rsidR="00013FCB" w:rsidRPr="002C2A84" w:rsidRDefault="00013FCB" w:rsidP="00201925">
            <w:pPr>
              <w:pStyle w:val="a6"/>
              <w:numPr>
                <w:ilvl w:val="0"/>
                <w:numId w:val="13"/>
              </w:numPr>
              <w:spacing w:before="0" w:afterLines="60" w:after="144" w:line="240" w:lineRule="auto"/>
              <w:rPr>
                <w:rFonts w:eastAsia="Times New Roman"/>
                <w:noProof w:val="0"/>
                <w:sz w:val="18"/>
                <w:szCs w:val="18"/>
                <w:lang w:val="ro-RO"/>
              </w:rPr>
            </w:pPr>
            <w:r w:rsidRPr="002C2A84">
              <w:rPr>
                <w:rFonts w:eastAsia="Times New Roman"/>
                <w:noProof w:val="0"/>
                <w:sz w:val="18"/>
                <w:szCs w:val="18"/>
                <w:lang w:val="ro-RO"/>
              </w:rPr>
              <w:t>Procedura de evaluare a impactului asupra mediului realizată de Agenția pentru mediu</w:t>
            </w:r>
            <w:r w:rsidR="007522FB" w:rsidRPr="002C2A84">
              <w:rPr>
                <w:rFonts w:eastAsia="Times New Roman"/>
                <w:noProof w:val="0"/>
                <w:sz w:val="18"/>
                <w:szCs w:val="18"/>
                <w:lang w:val="ro-RO"/>
              </w:rPr>
              <w:t>.</w:t>
            </w:r>
            <w:r w:rsidRPr="002C2A84">
              <w:rPr>
                <w:rFonts w:eastAsia="Times New Roman"/>
                <w:noProof w:val="0"/>
                <w:sz w:val="18"/>
                <w:szCs w:val="18"/>
                <w:lang w:val="ro-RO"/>
              </w:rPr>
              <w:t xml:space="preserve"> </w:t>
            </w:r>
            <w:r w:rsidR="007522FB" w:rsidRPr="002C2A84">
              <w:rPr>
                <w:rFonts w:eastAsia="Times New Roman"/>
                <w:noProof w:val="0"/>
                <w:sz w:val="18"/>
                <w:szCs w:val="18"/>
                <w:lang w:val="ro-RO"/>
              </w:rPr>
              <w:t xml:space="preserve">Prezentarea </w:t>
            </w:r>
            <w:r w:rsidRPr="002C2A84">
              <w:rPr>
                <w:rFonts w:eastAsia="Times New Roman"/>
                <w:noProof w:val="0"/>
                <w:sz w:val="18"/>
                <w:szCs w:val="18"/>
                <w:lang w:val="ro-RO"/>
              </w:rPr>
              <w:t>studiul EI</w:t>
            </w:r>
            <w:r w:rsidR="004F22E7" w:rsidRPr="002C2A84">
              <w:rPr>
                <w:rFonts w:eastAsia="Times New Roman"/>
                <w:noProof w:val="0"/>
                <w:sz w:val="18"/>
                <w:szCs w:val="18"/>
                <w:lang w:val="ro-RO"/>
              </w:rPr>
              <w:t>M</w:t>
            </w:r>
            <w:r w:rsidRPr="002C2A84">
              <w:rPr>
                <w:rFonts w:eastAsia="Times New Roman"/>
                <w:noProof w:val="0"/>
                <w:sz w:val="18"/>
                <w:szCs w:val="18"/>
                <w:lang w:val="ro-RO"/>
              </w:rPr>
              <w:t>.</w:t>
            </w:r>
          </w:p>
          <w:p w14:paraId="3FA1572A" w14:textId="2044FE3D" w:rsidR="004C0DB1" w:rsidRPr="002C2A84" w:rsidRDefault="004C0DB1">
            <w:pPr>
              <w:spacing w:before="0" w:line="240" w:lineRule="auto"/>
              <w:rPr>
                <w:rFonts w:eastAsia="Times New Roman"/>
                <w:i/>
                <w:iCs/>
                <w:noProof w:val="0"/>
                <w:sz w:val="18"/>
                <w:szCs w:val="18"/>
                <w:lang w:val="ro-RO"/>
              </w:rPr>
            </w:pPr>
            <w:r w:rsidRPr="002C2A84">
              <w:rPr>
                <w:rFonts w:eastAsia="Times New Roman"/>
                <w:i/>
                <w:iCs/>
                <w:noProof w:val="0"/>
                <w:sz w:val="18"/>
                <w:szCs w:val="18"/>
                <w:lang w:val="ro-RO"/>
              </w:rPr>
              <w:t>Capacit</w:t>
            </w:r>
            <w:r w:rsidR="007522FB" w:rsidRPr="002C2A84">
              <w:rPr>
                <w:rFonts w:eastAsia="Times New Roman"/>
                <w:i/>
                <w:iCs/>
                <w:noProof w:val="0"/>
                <w:sz w:val="18"/>
                <w:szCs w:val="18"/>
                <w:lang w:val="ro-RO"/>
              </w:rPr>
              <w:t>ate</w:t>
            </w:r>
            <w:r w:rsidRPr="002C2A84">
              <w:rPr>
                <w:rFonts w:eastAsia="Times New Roman"/>
                <w:i/>
                <w:iCs/>
                <w:noProof w:val="0"/>
                <w:sz w:val="18"/>
                <w:szCs w:val="18"/>
                <w:lang w:val="ro-RO"/>
              </w:rPr>
              <w:t xml:space="preserve"> &lt; 50.000 PE </w:t>
            </w:r>
          </w:p>
          <w:p w14:paraId="786E0ECE" w14:textId="7A3ABD8D" w:rsidR="007E5BF2" w:rsidRPr="002C2A84" w:rsidRDefault="007E5BF2" w:rsidP="00201925">
            <w:pPr>
              <w:pStyle w:val="a6"/>
              <w:numPr>
                <w:ilvl w:val="0"/>
                <w:numId w:val="13"/>
              </w:numPr>
              <w:spacing w:before="0" w:afterLines="60" w:after="144" w:line="240" w:lineRule="auto"/>
              <w:rPr>
                <w:rFonts w:eastAsia="Times New Roman"/>
                <w:noProof w:val="0"/>
                <w:color w:val="0D0D0D"/>
                <w:sz w:val="18"/>
                <w:szCs w:val="18"/>
                <w:lang w:val="ro-RO"/>
              </w:rPr>
            </w:pPr>
            <w:r w:rsidRPr="002C2A84">
              <w:rPr>
                <w:rFonts w:eastAsia="Times New Roman"/>
                <w:noProof w:val="0"/>
                <w:color w:val="0D0D0D"/>
                <w:sz w:val="18"/>
                <w:szCs w:val="18"/>
                <w:lang w:val="ro-RO"/>
              </w:rPr>
              <w:t>Evaluarea preliminară a impactului în baza căreia Agenția de mediu decide asupra necesității de a efectua un EI</w:t>
            </w:r>
            <w:r w:rsidR="004F22E7" w:rsidRPr="002C2A84">
              <w:rPr>
                <w:rFonts w:eastAsia="Times New Roman"/>
                <w:noProof w:val="0"/>
                <w:color w:val="0D0D0D"/>
                <w:sz w:val="18"/>
                <w:szCs w:val="18"/>
                <w:lang w:val="ro-RO"/>
              </w:rPr>
              <w:t>M</w:t>
            </w:r>
            <w:r w:rsidRPr="002C2A84">
              <w:rPr>
                <w:rFonts w:eastAsia="Times New Roman"/>
                <w:noProof w:val="0"/>
                <w:color w:val="0D0D0D"/>
                <w:sz w:val="18"/>
                <w:szCs w:val="18"/>
                <w:lang w:val="ro-RO"/>
              </w:rPr>
              <w:t xml:space="preserve"> complet și, în cele din urmă, emite Acordul de mediu.</w:t>
            </w:r>
          </w:p>
          <w:p w14:paraId="3883F25F" w14:textId="2A5001B9" w:rsidR="00A564D8" w:rsidRPr="002C2A84" w:rsidRDefault="00391F35">
            <w:pPr>
              <w:spacing w:before="0" w:line="240" w:lineRule="auto"/>
              <w:rPr>
                <w:rFonts w:eastAsia="Times New Roman"/>
                <w:i/>
                <w:iCs/>
                <w:noProof w:val="0"/>
                <w:sz w:val="18"/>
                <w:szCs w:val="18"/>
                <w:lang w:val="ro-RO"/>
              </w:rPr>
            </w:pPr>
            <w:r w:rsidRPr="002C2A84">
              <w:rPr>
                <w:rFonts w:eastAsia="Times New Roman"/>
                <w:i/>
                <w:iCs/>
                <w:noProof w:val="0"/>
                <w:sz w:val="18"/>
                <w:szCs w:val="18"/>
                <w:lang w:val="ro-RO"/>
              </w:rPr>
              <w:t>Rețelele de canalizare și stațiile de tratare a apelor uzate cu o capacitate mai mare decât cea prevăzută pentru un echivalent mai mic de 50.000 de locuitori.</w:t>
            </w:r>
          </w:p>
          <w:p w14:paraId="0F42D173" w14:textId="436C6E71" w:rsidR="004C0DB1" w:rsidRPr="002C2A84" w:rsidRDefault="001B2B15" w:rsidP="00201925">
            <w:pPr>
              <w:pStyle w:val="a6"/>
              <w:numPr>
                <w:ilvl w:val="0"/>
                <w:numId w:val="13"/>
              </w:numPr>
              <w:spacing w:before="0" w:line="240" w:lineRule="auto"/>
              <w:rPr>
                <w:rFonts w:eastAsia="Times New Roman"/>
                <w:iCs/>
                <w:color w:val="1F497D"/>
                <w:sz w:val="20"/>
                <w:szCs w:val="18"/>
                <w:lang w:val="ro-RO"/>
              </w:rPr>
            </w:pPr>
            <w:r w:rsidRPr="002C2A84">
              <w:rPr>
                <w:rFonts w:eastAsia="Times New Roman"/>
                <w:noProof w:val="0"/>
                <w:sz w:val="18"/>
                <w:szCs w:val="18"/>
                <w:lang w:val="ro-RO"/>
              </w:rPr>
              <w:t>Expertiza ecologică (EE) ar trebui să fie condusă de Agenția de mediu. Va fi emisă aprobarea expertizei ecologice</w:t>
            </w:r>
            <w:r w:rsidRPr="002C2A84">
              <w:rPr>
                <w:rFonts w:eastAsia="Times New Roman"/>
                <w:i/>
                <w:iCs/>
                <w:noProof w:val="0"/>
                <w:sz w:val="18"/>
                <w:szCs w:val="18"/>
                <w:lang w:val="ro-RO"/>
              </w:rPr>
              <w:t>.</w:t>
            </w:r>
          </w:p>
        </w:tc>
        <w:tc>
          <w:tcPr>
            <w:tcW w:w="2056" w:type="dxa"/>
            <w:tcBorders>
              <w:top w:val="single" w:sz="4" w:space="0" w:color="auto"/>
              <w:left w:val="single" w:sz="4" w:space="0" w:color="auto"/>
              <w:bottom w:val="single" w:sz="4" w:space="0" w:color="auto"/>
              <w:right w:val="single" w:sz="4" w:space="0" w:color="auto"/>
            </w:tcBorders>
          </w:tcPr>
          <w:p w14:paraId="1169EB51" w14:textId="3EB31E3B" w:rsidR="004C0DB1" w:rsidRPr="002C2A84" w:rsidRDefault="007522FB">
            <w:pPr>
              <w:spacing w:before="0" w:afterLines="60" w:after="144" w:line="240" w:lineRule="auto"/>
              <w:rPr>
                <w:rFonts w:eastAsia="Times New Roman"/>
                <w:noProof w:val="0"/>
                <w:color w:val="0D0D0D"/>
                <w:sz w:val="18"/>
                <w:szCs w:val="18"/>
                <w:lang w:val="ro-RO"/>
              </w:rPr>
            </w:pPr>
            <w:r w:rsidRPr="002C2A84">
              <w:rPr>
                <w:rFonts w:eastAsia="Times New Roman"/>
                <w:noProof w:val="0"/>
                <w:color w:val="0D0D0D"/>
                <w:sz w:val="18"/>
                <w:szCs w:val="18"/>
                <w:lang w:val="ro-RO"/>
              </w:rPr>
              <w:t>Acord de mediu</w:t>
            </w:r>
          </w:p>
          <w:p w14:paraId="2775414B" w14:textId="77777777" w:rsidR="004C0DB1" w:rsidRPr="002C2A84" w:rsidRDefault="004C0DB1">
            <w:pPr>
              <w:spacing w:before="0" w:afterLines="60" w:after="144" w:line="240" w:lineRule="auto"/>
              <w:rPr>
                <w:rFonts w:eastAsia="Times New Roman"/>
                <w:noProof w:val="0"/>
                <w:color w:val="0D0D0D"/>
                <w:sz w:val="18"/>
                <w:szCs w:val="18"/>
                <w:lang w:val="ro-RO"/>
              </w:rPr>
            </w:pPr>
          </w:p>
          <w:p w14:paraId="58569CEE" w14:textId="77777777" w:rsidR="004C0DB1" w:rsidRPr="002C2A84" w:rsidRDefault="004C0DB1">
            <w:pPr>
              <w:spacing w:before="0" w:afterLines="60" w:after="144" w:line="240" w:lineRule="auto"/>
              <w:rPr>
                <w:rFonts w:eastAsia="Times New Roman"/>
                <w:noProof w:val="0"/>
                <w:color w:val="0D0D0D"/>
                <w:sz w:val="18"/>
                <w:szCs w:val="18"/>
                <w:lang w:val="ro-RO"/>
              </w:rPr>
            </w:pPr>
          </w:p>
          <w:p w14:paraId="0DCF49A1" w14:textId="77777777" w:rsidR="004C0DB1" w:rsidRPr="002C2A84" w:rsidRDefault="004C0DB1">
            <w:pPr>
              <w:spacing w:before="0" w:afterLines="60" w:after="144" w:line="240" w:lineRule="auto"/>
              <w:rPr>
                <w:rFonts w:eastAsia="Times New Roman"/>
                <w:noProof w:val="0"/>
                <w:color w:val="0D0D0D"/>
                <w:sz w:val="18"/>
                <w:szCs w:val="18"/>
                <w:lang w:val="ro-RO"/>
              </w:rPr>
            </w:pPr>
          </w:p>
          <w:p w14:paraId="64485FEE" w14:textId="77777777" w:rsidR="004C0DB1" w:rsidRPr="002C2A84" w:rsidRDefault="004C0DB1">
            <w:pPr>
              <w:spacing w:before="0" w:afterLines="60" w:after="144" w:line="240" w:lineRule="auto"/>
              <w:rPr>
                <w:rFonts w:eastAsia="Times New Roman"/>
                <w:noProof w:val="0"/>
                <w:color w:val="0D0D0D"/>
                <w:sz w:val="18"/>
                <w:szCs w:val="18"/>
                <w:lang w:val="ro-RO"/>
              </w:rPr>
            </w:pPr>
          </w:p>
          <w:p w14:paraId="47952160" w14:textId="22CF6648" w:rsidR="004C0DB1" w:rsidRPr="002C2A84" w:rsidRDefault="00C15708">
            <w:pPr>
              <w:spacing w:before="0" w:afterLines="60" w:after="144" w:line="240" w:lineRule="auto"/>
              <w:rPr>
                <w:rFonts w:eastAsia="Times New Roman"/>
                <w:iCs/>
                <w:color w:val="1F497D"/>
                <w:sz w:val="20"/>
                <w:szCs w:val="18"/>
                <w:lang w:val="ro-RO"/>
              </w:rPr>
            </w:pPr>
            <w:r w:rsidRPr="002C2A84">
              <w:rPr>
                <w:rFonts w:eastAsia="Times New Roman"/>
                <w:noProof w:val="0"/>
                <w:color w:val="0D0D0D"/>
                <w:sz w:val="18"/>
                <w:szCs w:val="18"/>
                <w:lang w:val="ro-RO"/>
              </w:rPr>
              <w:t>Aprobarea expertizei ecologice</w:t>
            </w:r>
          </w:p>
        </w:tc>
      </w:tr>
      <w:tr w:rsidR="004C0DB1" w:rsidRPr="002C2A84" w14:paraId="020936BC" w14:textId="77777777" w:rsidTr="00201925">
        <w:tc>
          <w:tcPr>
            <w:tcW w:w="140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6B661348" w14:textId="293E9418" w:rsidR="004C0DB1" w:rsidRPr="002C2A84" w:rsidRDefault="00DD167A">
            <w:pPr>
              <w:spacing w:before="0" w:after="200" w:line="240" w:lineRule="auto"/>
              <w:rPr>
                <w:rFonts w:eastAsia="Times New Roman"/>
                <w:noProof w:val="0"/>
                <w:color w:val="0D0D0D"/>
                <w:sz w:val="18"/>
                <w:szCs w:val="18"/>
                <w:lang w:val="ro-RO"/>
              </w:rPr>
            </w:pPr>
            <w:r w:rsidRPr="002C2A84">
              <w:rPr>
                <w:rFonts w:eastAsia="Times New Roman"/>
                <w:noProof w:val="0"/>
                <w:color w:val="0D0D0D"/>
                <w:sz w:val="18"/>
                <w:szCs w:val="18"/>
                <w:lang w:val="ro-RO"/>
              </w:rPr>
              <w:t>Canalizări</w:t>
            </w:r>
          </w:p>
        </w:tc>
        <w:tc>
          <w:tcPr>
            <w:tcW w:w="6108" w:type="dxa"/>
            <w:tcBorders>
              <w:top w:val="single" w:sz="4" w:space="0" w:color="auto"/>
              <w:left w:val="single" w:sz="4" w:space="0" w:color="auto"/>
              <w:bottom w:val="single" w:sz="4" w:space="0" w:color="auto"/>
              <w:right w:val="single" w:sz="4" w:space="0" w:color="auto"/>
            </w:tcBorders>
            <w:hideMark/>
          </w:tcPr>
          <w:p w14:paraId="45FE8EAB" w14:textId="65C080A1" w:rsidR="004C0DB1" w:rsidRPr="002C2A84" w:rsidRDefault="00426FB3" w:rsidP="00201925">
            <w:pPr>
              <w:pStyle w:val="a6"/>
              <w:numPr>
                <w:ilvl w:val="0"/>
                <w:numId w:val="13"/>
              </w:numPr>
              <w:spacing w:before="0" w:after="200" w:line="240" w:lineRule="auto"/>
              <w:rPr>
                <w:rFonts w:eastAsia="Times New Roman"/>
                <w:iCs/>
                <w:color w:val="1F497D"/>
                <w:sz w:val="20"/>
                <w:szCs w:val="18"/>
                <w:lang w:val="ro-RO"/>
              </w:rPr>
            </w:pPr>
            <w:r w:rsidRPr="002C2A84">
              <w:rPr>
                <w:rFonts w:eastAsia="Times New Roman"/>
                <w:noProof w:val="0"/>
                <w:color w:val="0D0D0D"/>
                <w:sz w:val="18"/>
                <w:szCs w:val="18"/>
                <w:lang w:val="ro-RO"/>
              </w:rPr>
              <w:t xml:space="preserve">Nu sunt necesare acțiuni </w:t>
            </w:r>
          </w:p>
        </w:tc>
        <w:tc>
          <w:tcPr>
            <w:tcW w:w="2056" w:type="dxa"/>
            <w:tcBorders>
              <w:top w:val="single" w:sz="4" w:space="0" w:color="auto"/>
              <w:left w:val="single" w:sz="4" w:space="0" w:color="auto"/>
              <w:bottom w:val="single" w:sz="4" w:space="0" w:color="auto"/>
              <w:right w:val="single" w:sz="4" w:space="0" w:color="auto"/>
            </w:tcBorders>
          </w:tcPr>
          <w:p w14:paraId="51B403F9" w14:textId="77777777" w:rsidR="004C0DB1" w:rsidRPr="002C2A84" w:rsidRDefault="004C0DB1">
            <w:pPr>
              <w:spacing w:before="0" w:after="200" w:line="240" w:lineRule="auto"/>
              <w:rPr>
                <w:rFonts w:eastAsia="Times New Roman"/>
                <w:iCs/>
                <w:color w:val="1F497D"/>
                <w:sz w:val="20"/>
                <w:szCs w:val="18"/>
                <w:lang w:val="ro-RO"/>
              </w:rPr>
            </w:pPr>
          </w:p>
        </w:tc>
      </w:tr>
      <w:tr w:rsidR="004C0DB1" w:rsidRPr="002C2A84" w14:paraId="17A75AFE" w14:textId="77777777" w:rsidTr="00201925">
        <w:tc>
          <w:tcPr>
            <w:tcW w:w="140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36858484" w14:textId="0C7EDF74" w:rsidR="00316FBA" w:rsidRPr="002C2A84" w:rsidRDefault="00316FBA" w:rsidP="00316FBA">
            <w:pPr>
              <w:spacing w:before="0" w:after="200" w:line="240" w:lineRule="auto"/>
              <w:jc w:val="left"/>
              <w:rPr>
                <w:rFonts w:eastAsia="Times New Roman"/>
                <w:noProof w:val="0"/>
                <w:color w:val="0D0D0D"/>
                <w:sz w:val="18"/>
                <w:szCs w:val="18"/>
                <w:lang w:val="ro-RO"/>
              </w:rPr>
            </w:pPr>
            <w:r w:rsidRPr="002C2A84">
              <w:rPr>
                <w:rFonts w:eastAsia="Times New Roman"/>
                <w:noProof w:val="0"/>
                <w:color w:val="0D0D0D"/>
                <w:sz w:val="18"/>
                <w:szCs w:val="18"/>
                <w:lang w:val="ro-RO"/>
              </w:rPr>
              <w:t>Conducte/ stații de pompare/ rezervoare</w:t>
            </w:r>
          </w:p>
        </w:tc>
        <w:tc>
          <w:tcPr>
            <w:tcW w:w="6108" w:type="dxa"/>
            <w:tcBorders>
              <w:top w:val="single" w:sz="4" w:space="0" w:color="auto"/>
              <w:left w:val="single" w:sz="4" w:space="0" w:color="auto"/>
              <w:bottom w:val="single" w:sz="4" w:space="0" w:color="auto"/>
              <w:right w:val="single" w:sz="4" w:space="0" w:color="auto"/>
            </w:tcBorders>
            <w:hideMark/>
          </w:tcPr>
          <w:p w14:paraId="47B538DA" w14:textId="77777777" w:rsidR="00BB66BC" w:rsidRPr="002C2A84" w:rsidRDefault="00BB66BC">
            <w:pPr>
              <w:spacing w:before="0" w:after="200" w:line="240" w:lineRule="auto"/>
              <w:rPr>
                <w:rFonts w:eastAsia="Times New Roman"/>
                <w:i/>
                <w:iCs/>
                <w:noProof w:val="0"/>
                <w:sz w:val="18"/>
                <w:szCs w:val="18"/>
                <w:lang w:val="ro-RO"/>
              </w:rPr>
            </w:pPr>
            <w:r w:rsidRPr="002C2A84">
              <w:rPr>
                <w:rFonts w:eastAsia="Times New Roman"/>
                <w:i/>
                <w:iCs/>
                <w:noProof w:val="0"/>
                <w:sz w:val="18"/>
                <w:szCs w:val="18"/>
                <w:lang w:val="ro-RO"/>
              </w:rPr>
              <w:t>Lungimea conductelor &lt;5 km</w:t>
            </w:r>
          </w:p>
          <w:p w14:paraId="2BFACC80" w14:textId="5E449E09" w:rsidR="004C0DB1" w:rsidRPr="002C2A84" w:rsidRDefault="001F6273" w:rsidP="00201925">
            <w:pPr>
              <w:pStyle w:val="a6"/>
              <w:numPr>
                <w:ilvl w:val="0"/>
                <w:numId w:val="13"/>
              </w:numPr>
              <w:spacing w:before="0" w:after="200" w:line="240" w:lineRule="auto"/>
              <w:rPr>
                <w:rFonts w:eastAsia="Times New Roman"/>
                <w:iCs/>
                <w:color w:val="1F497D"/>
                <w:sz w:val="20"/>
                <w:szCs w:val="18"/>
                <w:lang w:val="ro-RO"/>
              </w:rPr>
            </w:pPr>
            <w:r w:rsidRPr="002C2A84">
              <w:rPr>
                <w:rFonts w:eastAsia="Times New Roman"/>
                <w:noProof w:val="0"/>
                <w:color w:val="0D0D0D"/>
                <w:sz w:val="18"/>
                <w:szCs w:val="18"/>
                <w:lang w:val="ro-RO"/>
              </w:rPr>
              <w:t>Evaluarea preliminară a impactului în baza căreia Agenția de mediu decide asupra necesității de a efectua un EI</w:t>
            </w:r>
            <w:r w:rsidR="004F22E7" w:rsidRPr="002C2A84">
              <w:rPr>
                <w:rFonts w:eastAsia="Times New Roman"/>
                <w:noProof w:val="0"/>
                <w:color w:val="0D0D0D"/>
                <w:sz w:val="18"/>
                <w:szCs w:val="18"/>
                <w:lang w:val="ro-RO"/>
              </w:rPr>
              <w:t>M</w:t>
            </w:r>
            <w:r w:rsidRPr="002C2A84">
              <w:rPr>
                <w:rFonts w:eastAsia="Times New Roman"/>
                <w:noProof w:val="0"/>
                <w:color w:val="0D0D0D"/>
                <w:sz w:val="18"/>
                <w:szCs w:val="18"/>
                <w:lang w:val="ro-RO"/>
              </w:rPr>
              <w:t xml:space="preserve"> complet și emite în cele din urmă Acordul de mediu</w:t>
            </w:r>
            <w:r w:rsidR="005A080A" w:rsidRPr="002C2A84">
              <w:rPr>
                <w:rFonts w:eastAsia="Times New Roman"/>
                <w:noProof w:val="0"/>
                <w:color w:val="0D0D0D"/>
                <w:sz w:val="18"/>
                <w:szCs w:val="18"/>
                <w:lang w:val="ro-RO"/>
              </w:rPr>
              <w:t>.</w:t>
            </w:r>
            <w:r w:rsidRPr="002C2A84">
              <w:rPr>
                <w:rFonts w:eastAsia="Times New Roman"/>
                <w:noProof w:val="0"/>
                <w:color w:val="0D0D0D"/>
                <w:sz w:val="18"/>
                <w:szCs w:val="18"/>
                <w:lang w:val="ro-RO"/>
              </w:rPr>
              <w:t xml:space="preserve"> </w:t>
            </w:r>
          </w:p>
        </w:tc>
        <w:tc>
          <w:tcPr>
            <w:tcW w:w="2056" w:type="dxa"/>
            <w:tcBorders>
              <w:top w:val="single" w:sz="4" w:space="0" w:color="auto"/>
              <w:left w:val="single" w:sz="4" w:space="0" w:color="auto"/>
              <w:bottom w:val="single" w:sz="4" w:space="0" w:color="auto"/>
              <w:right w:val="single" w:sz="4" w:space="0" w:color="auto"/>
            </w:tcBorders>
            <w:hideMark/>
          </w:tcPr>
          <w:p w14:paraId="4F840B03" w14:textId="4C70F243" w:rsidR="004C0DB1" w:rsidRPr="002C2A84" w:rsidRDefault="005A080A">
            <w:pPr>
              <w:spacing w:before="0" w:after="200" w:line="240" w:lineRule="auto"/>
              <w:rPr>
                <w:rFonts w:eastAsia="Times New Roman"/>
                <w:iCs/>
                <w:color w:val="1F497D"/>
                <w:sz w:val="20"/>
                <w:szCs w:val="18"/>
                <w:lang w:val="ro-RO"/>
              </w:rPr>
            </w:pPr>
            <w:r w:rsidRPr="002C2A84">
              <w:rPr>
                <w:rFonts w:eastAsia="Times New Roman"/>
                <w:noProof w:val="0"/>
                <w:color w:val="0D0D0D"/>
                <w:sz w:val="18"/>
                <w:szCs w:val="18"/>
                <w:lang w:val="ro-RO"/>
              </w:rPr>
              <w:t>Acord de mediu</w:t>
            </w:r>
          </w:p>
        </w:tc>
      </w:tr>
      <w:tr w:rsidR="004C0DB1" w:rsidRPr="002C2A84" w14:paraId="387F272C" w14:textId="77777777" w:rsidTr="00201925">
        <w:tc>
          <w:tcPr>
            <w:tcW w:w="1407"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A5A8124" w14:textId="365E4AB9" w:rsidR="004C0DB1" w:rsidRPr="002C2A84" w:rsidRDefault="006F7D8A" w:rsidP="00C332B9">
            <w:pPr>
              <w:spacing w:before="0" w:after="200" w:line="240" w:lineRule="auto"/>
              <w:rPr>
                <w:rFonts w:eastAsia="Times New Roman"/>
                <w:noProof w:val="0"/>
                <w:color w:val="0D0D0D"/>
                <w:sz w:val="18"/>
                <w:szCs w:val="18"/>
                <w:lang w:val="ro-RO"/>
              </w:rPr>
            </w:pPr>
            <w:r w:rsidRPr="002C2A84">
              <w:rPr>
                <w:rFonts w:eastAsia="Times New Roman"/>
                <w:noProof w:val="0"/>
                <w:color w:val="0D0D0D"/>
                <w:sz w:val="18"/>
                <w:szCs w:val="18"/>
                <w:lang w:val="ro-RO"/>
              </w:rPr>
              <w:t xml:space="preserve">Alte componente </w:t>
            </w:r>
            <w:r w:rsidR="00C332B9" w:rsidRPr="002C2A84">
              <w:rPr>
                <w:rFonts w:eastAsia="Times New Roman"/>
                <w:noProof w:val="0"/>
                <w:color w:val="0D0D0D"/>
                <w:sz w:val="18"/>
                <w:szCs w:val="18"/>
                <w:lang w:val="ro-RO"/>
              </w:rPr>
              <w:t>privind alimentarea cu</w:t>
            </w:r>
            <w:r w:rsidRPr="002C2A84">
              <w:rPr>
                <w:rFonts w:eastAsia="Times New Roman"/>
                <w:noProof w:val="0"/>
                <w:color w:val="0D0D0D"/>
                <w:sz w:val="18"/>
                <w:szCs w:val="18"/>
                <w:lang w:val="ro-RO"/>
              </w:rPr>
              <w:t xml:space="preserve"> ap</w:t>
            </w:r>
            <w:r w:rsidR="00C332B9" w:rsidRPr="002C2A84">
              <w:rPr>
                <w:rFonts w:eastAsia="Times New Roman"/>
                <w:noProof w:val="0"/>
                <w:color w:val="0D0D0D"/>
                <w:sz w:val="18"/>
                <w:szCs w:val="18"/>
                <w:lang w:val="ro-RO"/>
              </w:rPr>
              <w:t>ă</w:t>
            </w:r>
            <w:r w:rsidRPr="002C2A84">
              <w:rPr>
                <w:rFonts w:eastAsia="Times New Roman"/>
                <w:noProof w:val="0"/>
                <w:color w:val="0D0D0D"/>
                <w:sz w:val="18"/>
                <w:szCs w:val="18"/>
                <w:lang w:val="ro-RO"/>
              </w:rPr>
              <w:t xml:space="preserve"> (măsuri </w:t>
            </w:r>
            <w:r w:rsidR="00C332B9" w:rsidRPr="002C2A84">
              <w:rPr>
                <w:rFonts w:eastAsia="Times New Roman"/>
                <w:noProof w:val="0"/>
                <w:color w:val="0D0D0D"/>
                <w:sz w:val="18"/>
                <w:szCs w:val="18"/>
                <w:lang w:val="ro-RO"/>
              </w:rPr>
              <w:t>soft</w:t>
            </w:r>
            <w:r w:rsidRPr="002C2A84">
              <w:rPr>
                <w:rFonts w:eastAsia="Times New Roman"/>
                <w:noProof w:val="0"/>
                <w:color w:val="0D0D0D"/>
                <w:sz w:val="18"/>
                <w:szCs w:val="18"/>
                <w:lang w:val="ro-RO"/>
              </w:rPr>
              <w:t>)</w:t>
            </w:r>
          </w:p>
        </w:tc>
        <w:tc>
          <w:tcPr>
            <w:tcW w:w="6108" w:type="dxa"/>
            <w:tcBorders>
              <w:top w:val="single" w:sz="4" w:space="0" w:color="auto"/>
              <w:left w:val="single" w:sz="4" w:space="0" w:color="auto"/>
              <w:bottom w:val="single" w:sz="4" w:space="0" w:color="auto"/>
              <w:right w:val="single" w:sz="4" w:space="0" w:color="auto"/>
            </w:tcBorders>
            <w:hideMark/>
          </w:tcPr>
          <w:p w14:paraId="4D1904C4" w14:textId="741991DD" w:rsidR="004C0DB1" w:rsidRPr="002C2A84" w:rsidRDefault="00C332B9" w:rsidP="00201925">
            <w:pPr>
              <w:pStyle w:val="a6"/>
              <w:numPr>
                <w:ilvl w:val="0"/>
                <w:numId w:val="13"/>
              </w:numPr>
              <w:spacing w:before="0" w:after="200" w:line="240" w:lineRule="auto"/>
              <w:rPr>
                <w:rFonts w:eastAsia="Times New Roman"/>
                <w:iCs/>
                <w:color w:val="1F497D"/>
                <w:sz w:val="20"/>
                <w:szCs w:val="18"/>
                <w:lang w:val="ro-RO"/>
              </w:rPr>
            </w:pPr>
            <w:r w:rsidRPr="002C2A84">
              <w:rPr>
                <w:rFonts w:eastAsia="Times New Roman"/>
                <w:noProof w:val="0"/>
                <w:color w:val="0D0D0D"/>
                <w:sz w:val="18"/>
                <w:szCs w:val="18"/>
                <w:lang w:val="ro-RO"/>
              </w:rPr>
              <w:t>Nu sunt necesare acțiuni</w:t>
            </w:r>
          </w:p>
        </w:tc>
        <w:tc>
          <w:tcPr>
            <w:tcW w:w="2056" w:type="dxa"/>
            <w:tcBorders>
              <w:top w:val="single" w:sz="4" w:space="0" w:color="auto"/>
              <w:left w:val="single" w:sz="4" w:space="0" w:color="auto"/>
              <w:bottom w:val="single" w:sz="4" w:space="0" w:color="auto"/>
              <w:right w:val="single" w:sz="4" w:space="0" w:color="auto"/>
            </w:tcBorders>
          </w:tcPr>
          <w:p w14:paraId="53D8A001" w14:textId="77777777" w:rsidR="004C0DB1" w:rsidRPr="002C2A84" w:rsidRDefault="004C0DB1">
            <w:pPr>
              <w:spacing w:before="0" w:after="200" w:line="240" w:lineRule="auto"/>
              <w:rPr>
                <w:rFonts w:eastAsia="Times New Roman"/>
                <w:iCs/>
                <w:color w:val="1F497D"/>
                <w:sz w:val="20"/>
                <w:szCs w:val="18"/>
                <w:lang w:val="ro-RO"/>
              </w:rPr>
            </w:pPr>
          </w:p>
        </w:tc>
      </w:tr>
    </w:tbl>
    <w:p w14:paraId="010E908A" w14:textId="73549404" w:rsidR="004C0DB1" w:rsidRPr="002C2A84" w:rsidRDefault="00EC3BC2" w:rsidP="004C0DB1">
      <w:pPr>
        <w:rPr>
          <w:rFonts w:eastAsia="Times New Roman"/>
          <w:i/>
          <w:lang w:val="ro-RO"/>
        </w:rPr>
      </w:pPr>
      <w:bookmarkStart w:id="2" w:name="_Hlk25258023"/>
      <w:r w:rsidRPr="002C2A84">
        <w:rPr>
          <w:rFonts w:eastAsia="Times New Roman"/>
          <w:i/>
          <w:lang w:val="ro-RO"/>
        </w:rPr>
        <w:t>Pasul</w:t>
      </w:r>
      <w:r w:rsidR="004C0DB1" w:rsidRPr="002C2A84">
        <w:rPr>
          <w:rFonts w:eastAsia="Times New Roman"/>
          <w:i/>
          <w:lang w:val="ro-RO"/>
        </w:rPr>
        <w:t xml:space="preserve"> 3: </w:t>
      </w:r>
      <w:r w:rsidRPr="002C2A84">
        <w:rPr>
          <w:rFonts w:eastAsia="Times New Roman"/>
          <w:i/>
          <w:lang w:val="ro-RO"/>
        </w:rPr>
        <w:t>Organizarea consultărilor cu părțile interesate</w:t>
      </w:r>
    </w:p>
    <w:p w14:paraId="74C216DE" w14:textId="5F298866" w:rsidR="009D6331" w:rsidRPr="002C2A84" w:rsidRDefault="009D6331" w:rsidP="004C0DB1">
      <w:pPr>
        <w:rPr>
          <w:rFonts w:eastAsia="Calibri"/>
          <w:bCs/>
          <w:lang w:val="ro-RO"/>
        </w:rPr>
      </w:pPr>
      <w:r w:rsidRPr="002C2A84">
        <w:rPr>
          <w:rFonts w:eastAsia="Calibri"/>
          <w:bCs/>
          <w:lang w:val="ro-RO"/>
        </w:rPr>
        <w:t xml:space="preserve">Consultările părților interesate vor fi organizate </w:t>
      </w:r>
      <w:r w:rsidR="00201925" w:rsidRPr="002C2A84">
        <w:rPr>
          <w:rFonts w:eastAsia="Calibri"/>
          <w:bCs/>
          <w:lang w:val="ro-RO"/>
        </w:rPr>
        <w:t xml:space="preserve">în cel mai apropiat loc </w:t>
      </w:r>
      <w:r w:rsidRPr="002C2A84">
        <w:rPr>
          <w:rFonts w:eastAsia="Calibri"/>
          <w:bCs/>
          <w:lang w:val="ro-RO"/>
        </w:rPr>
        <w:t xml:space="preserve">de </w:t>
      </w:r>
      <w:r w:rsidR="00201925" w:rsidRPr="002C2A84">
        <w:rPr>
          <w:rFonts w:eastAsia="Calibri"/>
          <w:bCs/>
          <w:lang w:val="ro-RO"/>
        </w:rPr>
        <w:t xml:space="preserve">locul implementării </w:t>
      </w:r>
      <w:r w:rsidRPr="002C2A84">
        <w:rPr>
          <w:rFonts w:eastAsia="Calibri"/>
          <w:bCs/>
          <w:lang w:val="ro-RO"/>
        </w:rPr>
        <w:t xml:space="preserve">proiectului, în conformitate cu cerințele </w:t>
      </w:r>
      <w:r w:rsidR="005135A0" w:rsidRPr="002C2A84">
        <w:rPr>
          <w:rFonts w:eastAsia="Calibri"/>
          <w:bCs/>
          <w:lang w:val="ro-RO"/>
        </w:rPr>
        <w:t>Planul</w:t>
      </w:r>
      <w:r w:rsidR="0094321C" w:rsidRPr="002C2A84">
        <w:rPr>
          <w:rFonts w:eastAsia="Calibri"/>
          <w:bCs/>
          <w:lang w:val="ro-RO"/>
        </w:rPr>
        <w:t>ui</w:t>
      </w:r>
      <w:r w:rsidR="005135A0" w:rsidRPr="002C2A84">
        <w:rPr>
          <w:rFonts w:eastAsia="Calibri"/>
          <w:bCs/>
          <w:lang w:val="ro-RO"/>
        </w:rPr>
        <w:t xml:space="preserve"> de implicare a părților interesate</w:t>
      </w:r>
      <w:r w:rsidR="0094321C" w:rsidRPr="002C2A84">
        <w:rPr>
          <w:rFonts w:eastAsia="Calibri"/>
          <w:bCs/>
          <w:lang w:val="ro-RO"/>
        </w:rPr>
        <w:t xml:space="preserve"> (</w:t>
      </w:r>
      <w:r w:rsidRPr="002C2A84">
        <w:rPr>
          <w:rFonts w:eastAsia="Calibri"/>
          <w:bCs/>
          <w:lang w:val="ro-RO"/>
        </w:rPr>
        <w:t>SEP</w:t>
      </w:r>
      <w:r w:rsidR="0094321C" w:rsidRPr="002C2A84">
        <w:rPr>
          <w:rFonts w:eastAsia="Calibri"/>
          <w:bCs/>
          <w:lang w:val="ro-RO"/>
        </w:rPr>
        <w:t>)</w:t>
      </w:r>
      <w:r w:rsidRPr="002C2A84">
        <w:rPr>
          <w:rFonts w:eastAsia="Calibri"/>
          <w:bCs/>
          <w:lang w:val="ro-RO"/>
        </w:rPr>
        <w:t xml:space="preserve"> </w:t>
      </w:r>
      <w:r w:rsidR="002B6DFD" w:rsidRPr="002C2A84">
        <w:rPr>
          <w:rFonts w:eastAsia="Calibri"/>
          <w:bCs/>
          <w:lang w:val="ro-RO"/>
        </w:rPr>
        <w:t>elaborat</w:t>
      </w:r>
      <w:r w:rsidRPr="002C2A84">
        <w:rPr>
          <w:rFonts w:eastAsia="Calibri"/>
          <w:bCs/>
          <w:lang w:val="ro-RO"/>
        </w:rPr>
        <w:t xml:space="preserve"> pentru proiectul </w:t>
      </w:r>
      <w:r w:rsidR="00410F1C" w:rsidRPr="002C2A84">
        <w:rPr>
          <w:rFonts w:eastAsia="Calibri"/>
          <w:bCs/>
          <w:lang w:val="ro-RO"/>
        </w:rPr>
        <w:t>SAAC</w:t>
      </w:r>
      <w:r w:rsidRPr="002C2A84">
        <w:rPr>
          <w:rFonts w:eastAsia="Calibri"/>
          <w:bCs/>
          <w:lang w:val="ro-RO"/>
        </w:rPr>
        <w:t>M.</w:t>
      </w:r>
      <w:r w:rsidR="008522BC" w:rsidRPr="002C2A84">
        <w:rPr>
          <w:lang w:val="ro-RO"/>
        </w:rPr>
        <w:t xml:space="preserve"> </w:t>
      </w:r>
      <w:r w:rsidR="008522BC" w:rsidRPr="002C2A84">
        <w:rPr>
          <w:rFonts w:eastAsia="Calibri"/>
          <w:bCs/>
          <w:lang w:val="ro-RO"/>
        </w:rPr>
        <w:t xml:space="preserve">Dacă </w:t>
      </w:r>
      <w:r w:rsidR="00231916" w:rsidRPr="002C2A84">
        <w:rPr>
          <w:rFonts w:eastAsia="Calibri"/>
          <w:bCs/>
          <w:lang w:val="ro-RO"/>
        </w:rPr>
        <w:t xml:space="preserve">pentru </w:t>
      </w:r>
      <w:r w:rsidR="008522BC" w:rsidRPr="002C2A84">
        <w:rPr>
          <w:rFonts w:eastAsia="Calibri"/>
          <w:bCs/>
          <w:lang w:val="ro-RO"/>
        </w:rPr>
        <w:t xml:space="preserve">subproiecte </w:t>
      </w:r>
      <w:r w:rsidR="009904F0" w:rsidRPr="002C2A84">
        <w:rPr>
          <w:rFonts w:eastAsia="Calibri"/>
          <w:bCs/>
          <w:lang w:val="ro-RO"/>
        </w:rPr>
        <w:t xml:space="preserve">este </w:t>
      </w:r>
      <w:r w:rsidR="008522BC" w:rsidRPr="002C2A84">
        <w:rPr>
          <w:rFonts w:eastAsia="Calibri"/>
          <w:bCs/>
          <w:lang w:val="ro-RO"/>
        </w:rPr>
        <w:t>neces</w:t>
      </w:r>
      <w:r w:rsidR="009904F0" w:rsidRPr="002C2A84">
        <w:rPr>
          <w:rFonts w:eastAsia="Calibri"/>
          <w:bCs/>
          <w:lang w:val="ro-RO"/>
        </w:rPr>
        <w:t>ar de</w:t>
      </w:r>
      <w:r w:rsidR="008522BC" w:rsidRPr="002C2A84">
        <w:rPr>
          <w:rFonts w:eastAsia="Calibri"/>
          <w:bCs/>
          <w:lang w:val="ro-RO"/>
        </w:rPr>
        <w:t xml:space="preserve"> </w:t>
      </w:r>
      <w:r w:rsidR="00E2584B" w:rsidRPr="002C2A84">
        <w:rPr>
          <w:rFonts w:eastAsia="Calibri"/>
          <w:bCs/>
          <w:lang w:val="ro-RO"/>
        </w:rPr>
        <w:t>elabora</w:t>
      </w:r>
      <w:r w:rsidR="009904F0" w:rsidRPr="002C2A84">
        <w:rPr>
          <w:rFonts w:eastAsia="Calibri"/>
          <w:bCs/>
          <w:lang w:val="ro-RO"/>
        </w:rPr>
        <w:t>t</w:t>
      </w:r>
      <w:r w:rsidR="008522BC" w:rsidRPr="002C2A84">
        <w:rPr>
          <w:rFonts w:eastAsia="Calibri"/>
          <w:bCs/>
          <w:lang w:val="ro-RO"/>
        </w:rPr>
        <w:t xml:space="preserve"> EI</w:t>
      </w:r>
      <w:r w:rsidR="00CA7B9A" w:rsidRPr="002C2A84">
        <w:rPr>
          <w:rFonts w:eastAsia="Calibri"/>
          <w:bCs/>
          <w:lang w:val="ro-RO"/>
        </w:rPr>
        <w:t>M</w:t>
      </w:r>
      <w:r w:rsidR="008522BC" w:rsidRPr="002C2A84">
        <w:rPr>
          <w:rFonts w:eastAsia="Calibri"/>
          <w:bCs/>
          <w:lang w:val="ro-RO"/>
        </w:rPr>
        <w:t xml:space="preserve"> </w:t>
      </w:r>
      <w:r w:rsidR="009904F0" w:rsidRPr="002C2A84">
        <w:rPr>
          <w:rFonts w:eastAsia="Calibri"/>
          <w:bCs/>
          <w:lang w:val="ro-RO"/>
        </w:rPr>
        <w:t xml:space="preserve">care se cere </w:t>
      </w:r>
      <w:r w:rsidR="008522BC" w:rsidRPr="002C2A84">
        <w:rPr>
          <w:rFonts w:eastAsia="Calibri"/>
          <w:bCs/>
          <w:lang w:val="ro-RO"/>
        </w:rPr>
        <w:t xml:space="preserve">și </w:t>
      </w:r>
      <w:r w:rsidR="009904F0" w:rsidRPr="002C2A84">
        <w:rPr>
          <w:rFonts w:eastAsia="Calibri"/>
          <w:bCs/>
          <w:lang w:val="ro-RO"/>
        </w:rPr>
        <w:t xml:space="preserve">este </w:t>
      </w:r>
      <w:r w:rsidR="008522BC" w:rsidRPr="002C2A84">
        <w:rPr>
          <w:rFonts w:eastAsia="Calibri"/>
          <w:bCs/>
          <w:lang w:val="ro-RO"/>
        </w:rPr>
        <w:t xml:space="preserve">reglementat la nivel național, un astfel </w:t>
      </w:r>
      <w:r w:rsidR="008522BC" w:rsidRPr="002C2A84">
        <w:rPr>
          <w:rFonts w:eastAsia="Calibri"/>
          <w:bCs/>
          <w:lang w:val="ro-RO"/>
        </w:rPr>
        <w:lastRenderedPageBreak/>
        <w:t xml:space="preserve">de proces include și implicarea publicului, audieri publice și un studiu </w:t>
      </w:r>
      <w:r w:rsidR="00B940EE" w:rsidRPr="002C2A84">
        <w:rPr>
          <w:rFonts w:eastAsia="Calibri"/>
          <w:bCs/>
          <w:lang w:val="ro-RO"/>
        </w:rPr>
        <w:t>prezentat</w:t>
      </w:r>
      <w:r w:rsidR="008522BC" w:rsidRPr="002C2A84">
        <w:rPr>
          <w:rFonts w:eastAsia="Calibri"/>
          <w:bCs/>
          <w:lang w:val="ro-RO"/>
        </w:rPr>
        <w:t xml:space="preserve"> public</w:t>
      </w:r>
      <w:r w:rsidR="00B940EE" w:rsidRPr="002C2A84">
        <w:rPr>
          <w:rFonts w:eastAsia="Calibri"/>
          <w:bCs/>
          <w:lang w:val="ro-RO"/>
        </w:rPr>
        <w:t>ului</w:t>
      </w:r>
      <w:r w:rsidR="008522BC" w:rsidRPr="002C2A84">
        <w:rPr>
          <w:rFonts w:eastAsia="Calibri"/>
          <w:bCs/>
          <w:lang w:val="ro-RO"/>
        </w:rPr>
        <w:t xml:space="preserve"> în modul </w:t>
      </w:r>
      <w:r w:rsidR="00781EF9" w:rsidRPr="002C2A84">
        <w:rPr>
          <w:rFonts w:eastAsia="Calibri"/>
          <w:bCs/>
          <w:lang w:val="ro-RO"/>
        </w:rPr>
        <w:t>prevăzut</w:t>
      </w:r>
      <w:r w:rsidR="008522BC" w:rsidRPr="002C2A84">
        <w:rPr>
          <w:rFonts w:eastAsia="Calibri"/>
          <w:bCs/>
          <w:lang w:val="ro-RO"/>
        </w:rPr>
        <w:t xml:space="preserve"> de legislația entității (comentarii privind documentele publice înregistrate și răspunsurile furnizate de instituție/ organizație responsabil</w:t>
      </w:r>
      <w:r w:rsidR="009B2AD5" w:rsidRPr="002C2A84">
        <w:rPr>
          <w:rFonts w:eastAsia="Calibri"/>
          <w:bCs/>
          <w:lang w:val="ro-RO"/>
        </w:rPr>
        <w:t>ă</w:t>
      </w:r>
      <w:r w:rsidR="008522BC" w:rsidRPr="002C2A84">
        <w:rPr>
          <w:rFonts w:eastAsia="Calibri"/>
          <w:bCs/>
          <w:lang w:val="ro-RO"/>
        </w:rPr>
        <w:t xml:space="preserve"> </w:t>
      </w:r>
      <w:r w:rsidR="009B2AD5" w:rsidRPr="002C2A84">
        <w:rPr>
          <w:rFonts w:eastAsia="Calibri"/>
          <w:bCs/>
          <w:lang w:val="ro-RO"/>
        </w:rPr>
        <w:t>pentru</w:t>
      </w:r>
      <w:r w:rsidR="008522BC" w:rsidRPr="002C2A84">
        <w:rPr>
          <w:rFonts w:eastAsia="Calibri"/>
          <w:bCs/>
          <w:lang w:val="ro-RO"/>
        </w:rPr>
        <w:t xml:space="preserve"> pregătirea EI</w:t>
      </w:r>
      <w:r w:rsidR="00CA7B9A" w:rsidRPr="002C2A84">
        <w:rPr>
          <w:rFonts w:eastAsia="Calibri"/>
          <w:bCs/>
          <w:lang w:val="ro-RO"/>
        </w:rPr>
        <w:t>M</w:t>
      </w:r>
      <w:r w:rsidR="008522BC" w:rsidRPr="002C2A84">
        <w:rPr>
          <w:rFonts w:eastAsia="Calibri"/>
          <w:bCs/>
          <w:lang w:val="ro-RO"/>
        </w:rPr>
        <w:t>).</w:t>
      </w:r>
      <w:r w:rsidR="00DF1826" w:rsidRPr="002C2A84">
        <w:rPr>
          <w:lang w:val="ro-RO"/>
        </w:rPr>
        <w:t xml:space="preserve"> </w:t>
      </w:r>
      <w:r w:rsidR="00FB4C31" w:rsidRPr="002C2A84">
        <w:rPr>
          <w:lang w:val="ro-RO"/>
        </w:rPr>
        <w:t>Este necesară a</w:t>
      </w:r>
      <w:r w:rsidR="00DF1826" w:rsidRPr="002C2A84">
        <w:rPr>
          <w:rFonts w:eastAsia="Calibri"/>
          <w:bCs/>
          <w:lang w:val="ro-RO"/>
        </w:rPr>
        <w:t>sigura</w:t>
      </w:r>
      <w:r w:rsidR="00712C48" w:rsidRPr="002C2A84">
        <w:rPr>
          <w:rFonts w:eastAsia="Calibri"/>
          <w:bCs/>
          <w:lang w:val="ro-RO"/>
        </w:rPr>
        <w:t xml:space="preserve">rea, </w:t>
      </w:r>
      <w:r w:rsidR="00DF1826" w:rsidRPr="002C2A84">
        <w:rPr>
          <w:rFonts w:eastAsia="Calibri"/>
          <w:bCs/>
          <w:lang w:val="ro-RO"/>
        </w:rPr>
        <w:t xml:space="preserve">că astfel de consultări publice sunt, de asemenea, în conformitate cu cerințele BM și cu Planul de implicare a părților interesate pregătit pentru </w:t>
      </w:r>
      <w:r w:rsidR="00712C48" w:rsidRPr="002C2A84">
        <w:rPr>
          <w:rFonts w:eastAsia="Calibri"/>
          <w:bCs/>
          <w:lang w:val="ro-RO"/>
        </w:rPr>
        <w:t>SAAC</w:t>
      </w:r>
      <w:r w:rsidR="00DF1826" w:rsidRPr="002C2A84">
        <w:rPr>
          <w:rFonts w:eastAsia="Calibri"/>
          <w:bCs/>
          <w:lang w:val="ro-RO"/>
        </w:rPr>
        <w:t xml:space="preserve">M (document separat la </w:t>
      </w:r>
      <w:r w:rsidR="00A73CBA" w:rsidRPr="002C2A84">
        <w:rPr>
          <w:rFonts w:eastAsia="Calibri"/>
          <w:bCs/>
          <w:lang w:val="ro-RO"/>
        </w:rPr>
        <w:t>CMM</w:t>
      </w:r>
      <w:r w:rsidR="00206715" w:rsidRPr="002C2A84">
        <w:rPr>
          <w:rFonts w:eastAsia="Calibri"/>
          <w:bCs/>
          <w:lang w:val="ro-RO"/>
        </w:rPr>
        <w:t>S</w:t>
      </w:r>
      <w:r w:rsidR="00DF1826" w:rsidRPr="002C2A84">
        <w:rPr>
          <w:rFonts w:eastAsia="Calibri"/>
          <w:bCs/>
          <w:lang w:val="ro-RO"/>
        </w:rPr>
        <w:t>). Pentru anumite activități, autoritatea entității competente solicită o decizie cu privire la necesitatea întreprinderii unei proceduri EIM.</w:t>
      </w:r>
    </w:p>
    <w:p w14:paraId="36B3199A" w14:textId="5C8EB22A" w:rsidR="009D6331" w:rsidRPr="002C2A84" w:rsidRDefault="00794552" w:rsidP="004C0DB1">
      <w:pPr>
        <w:rPr>
          <w:rFonts w:eastAsia="Calibri"/>
          <w:bCs/>
          <w:lang w:val="ro-RO"/>
        </w:rPr>
      </w:pPr>
      <w:r w:rsidRPr="002C2A84">
        <w:rPr>
          <w:rFonts w:eastAsia="Calibri"/>
          <w:bCs/>
          <w:lang w:val="ro-RO"/>
        </w:rPr>
        <w:t xml:space="preserve">În cazul </w:t>
      </w:r>
      <w:r w:rsidR="00856204" w:rsidRPr="002C2A84">
        <w:rPr>
          <w:rFonts w:eastAsia="Calibri"/>
          <w:bCs/>
          <w:lang w:val="ro-RO"/>
        </w:rPr>
        <w:t>rest</w:t>
      </w:r>
      <w:r w:rsidR="00240F73" w:rsidRPr="002C2A84">
        <w:rPr>
          <w:rFonts w:eastAsia="Calibri"/>
          <w:bCs/>
          <w:lang w:val="ro-RO"/>
        </w:rPr>
        <w:t>ricțiilor</w:t>
      </w:r>
      <w:r w:rsidRPr="002C2A84">
        <w:rPr>
          <w:rFonts w:eastAsia="Calibri"/>
          <w:bCs/>
          <w:lang w:val="ro-RO"/>
        </w:rPr>
        <w:t xml:space="preserve"> prelungite </w:t>
      </w:r>
      <w:r w:rsidR="00240F73" w:rsidRPr="002C2A84">
        <w:rPr>
          <w:rFonts w:eastAsia="Calibri"/>
          <w:bCs/>
          <w:lang w:val="ro-RO"/>
        </w:rPr>
        <w:t>din cauza pandemiei de</w:t>
      </w:r>
      <w:r w:rsidRPr="002C2A84">
        <w:rPr>
          <w:rFonts w:eastAsia="Calibri"/>
          <w:bCs/>
          <w:lang w:val="ro-RO"/>
        </w:rPr>
        <w:t xml:space="preserve"> coronavirus, implicarea părților interesate va fi organizată în conformitate cu </w:t>
      </w:r>
      <w:r w:rsidRPr="002C2A84">
        <w:rPr>
          <w:rFonts w:eastAsia="Calibri"/>
          <w:bCs/>
          <w:i/>
          <w:iCs/>
          <w:u w:val="single"/>
          <w:lang w:val="ro-RO"/>
        </w:rPr>
        <w:t xml:space="preserve">Nota tehnică: consultări publice și implicarea părților interesate în operațiunile susținute de BM </w:t>
      </w:r>
      <w:r w:rsidR="00E92844" w:rsidRPr="002C2A84">
        <w:rPr>
          <w:rFonts w:eastAsia="Calibri"/>
          <w:bCs/>
          <w:i/>
          <w:iCs/>
          <w:u w:val="single"/>
          <w:lang w:val="ro-RO"/>
        </w:rPr>
        <w:t>în situații</w:t>
      </w:r>
      <w:r w:rsidRPr="002C2A84">
        <w:rPr>
          <w:rFonts w:eastAsia="Calibri"/>
          <w:bCs/>
          <w:i/>
          <w:iCs/>
          <w:u w:val="single"/>
          <w:lang w:val="ro-RO"/>
        </w:rPr>
        <w:t xml:space="preserve"> când există constrângeri privind desfășurarea ședințelor publice</w:t>
      </w:r>
      <w:r w:rsidRPr="002C2A84">
        <w:rPr>
          <w:rFonts w:eastAsia="Calibri"/>
          <w:bCs/>
          <w:lang w:val="ro-RO"/>
        </w:rPr>
        <w:t xml:space="preserve"> (20 martie 2020).</w:t>
      </w:r>
    </w:p>
    <w:p w14:paraId="4F00CDF8" w14:textId="5C361A50" w:rsidR="004C0DB1" w:rsidRPr="002C2A84" w:rsidRDefault="000538A9" w:rsidP="004C0DB1">
      <w:pPr>
        <w:rPr>
          <w:rFonts w:eastAsia="Times New Roman"/>
          <w:i/>
          <w:sz w:val="22"/>
          <w:szCs w:val="22"/>
          <w:lang w:val="ro-RO"/>
        </w:rPr>
      </w:pPr>
      <w:r w:rsidRPr="002C2A84">
        <w:rPr>
          <w:rFonts w:eastAsia="Times New Roman"/>
          <w:i/>
          <w:sz w:val="22"/>
          <w:szCs w:val="22"/>
          <w:lang w:val="ro-RO"/>
        </w:rPr>
        <w:t>Pasul</w:t>
      </w:r>
      <w:r w:rsidR="004C0DB1" w:rsidRPr="002C2A84">
        <w:rPr>
          <w:rFonts w:eastAsia="Times New Roman"/>
          <w:i/>
          <w:sz w:val="22"/>
          <w:szCs w:val="22"/>
          <w:lang w:val="ro-RO"/>
        </w:rPr>
        <w:t xml:space="preserve"> 4. </w:t>
      </w:r>
      <w:r w:rsidR="005E61A6" w:rsidRPr="002C2A84">
        <w:rPr>
          <w:rFonts w:eastAsia="Times New Roman"/>
          <w:i/>
          <w:sz w:val="22"/>
          <w:szCs w:val="22"/>
          <w:lang w:val="ro-RO"/>
        </w:rPr>
        <w:t>(Dacă este necesar și acolo unde este cazul) Obținerea  permise</w:t>
      </w:r>
      <w:r w:rsidR="004061C6" w:rsidRPr="002C2A84">
        <w:rPr>
          <w:rFonts w:eastAsia="Times New Roman"/>
          <w:i/>
          <w:sz w:val="22"/>
          <w:szCs w:val="22"/>
          <w:lang w:val="ro-RO"/>
        </w:rPr>
        <w:t>lor</w:t>
      </w:r>
      <w:r w:rsidR="005E61A6" w:rsidRPr="002C2A84">
        <w:rPr>
          <w:rFonts w:eastAsia="Times New Roman"/>
          <w:i/>
          <w:sz w:val="22"/>
          <w:szCs w:val="22"/>
          <w:lang w:val="ro-RO"/>
        </w:rPr>
        <w:t xml:space="preserve"> și aprobări</w:t>
      </w:r>
      <w:r w:rsidR="004061C6" w:rsidRPr="002C2A84">
        <w:rPr>
          <w:rFonts w:eastAsia="Times New Roman"/>
          <w:i/>
          <w:sz w:val="22"/>
          <w:szCs w:val="22"/>
          <w:lang w:val="ro-RO"/>
        </w:rPr>
        <w:t>lor</w:t>
      </w:r>
    </w:p>
    <w:p w14:paraId="600E79F2" w14:textId="187D86B4" w:rsidR="00093DC0" w:rsidRPr="002C2A84" w:rsidRDefault="00093DC0" w:rsidP="004C0DB1">
      <w:pPr>
        <w:widowControl/>
        <w:autoSpaceDE/>
        <w:adjustRightInd/>
        <w:jc w:val="left"/>
        <w:rPr>
          <w:rFonts w:eastAsia="Calibri"/>
          <w:noProof w:val="0"/>
          <w:sz w:val="22"/>
          <w:szCs w:val="22"/>
          <w:lang w:val="ro-RO"/>
        </w:rPr>
      </w:pPr>
    </w:p>
    <w:p w14:paraId="7B2F29D6" w14:textId="023AAF79" w:rsidR="004C0DB1" w:rsidRPr="002C2A84" w:rsidRDefault="00D7198A" w:rsidP="004C0DB1">
      <w:pPr>
        <w:rPr>
          <w:rFonts w:eastAsia="Times New Roman"/>
          <w:color w:val="1F497D"/>
          <w:sz w:val="24"/>
          <w:lang w:val="ro-RO"/>
        </w:rPr>
      </w:pPr>
      <w:bookmarkStart w:id="3" w:name="_Hlk25258031"/>
      <w:bookmarkEnd w:id="2"/>
      <w:r w:rsidRPr="002C2A84">
        <w:rPr>
          <w:rFonts w:eastAsia="Times New Roman"/>
          <w:color w:val="1F497D"/>
          <w:sz w:val="24"/>
          <w:lang w:val="ro-RO"/>
        </w:rPr>
        <w:t>Managementul</w:t>
      </w:r>
      <w:r w:rsidR="00743E8A" w:rsidRPr="002C2A84">
        <w:rPr>
          <w:rFonts w:eastAsia="Times New Roman"/>
          <w:color w:val="1F497D"/>
          <w:sz w:val="24"/>
          <w:lang w:val="ro-RO"/>
        </w:rPr>
        <w:t xml:space="preserve"> forței de muncă </w:t>
      </w:r>
    </w:p>
    <w:p w14:paraId="0ED4D1FE" w14:textId="22A561FD" w:rsidR="000C7872" w:rsidRPr="002C2A84" w:rsidRDefault="000C7872" w:rsidP="004C0DB1">
      <w:pPr>
        <w:rPr>
          <w:rFonts w:eastAsia="Calibri"/>
          <w:sz w:val="22"/>
          <w:szCs w:val="22"/>
          <w:lang w:val="ro-RO"/>
        </w:rPr>
      </w:pPr>
      <w:r w:rsidRPr="002C2A84">
        <w:rPr>
          <w:rFonts w:eastAsia="Calibri"/>
          <w:sz w:val="22"/>
          <w:szCs w:val="22"/>
          <w:lang w:val="ro-RO"/>
        </w:rPr>
        <w:t xml:space="preserve">În conformitate cu cerințele BM, a fost elaborată </w:t>
      </w:r>
      <w:r w:rsidR="003510E3" w:rsidRPr="002C2A84">
        <w:rPr>
          <w:rFonts w:eastAsia="Calibri"/>
          <w:sz w:val="22"/>
          <w:szCs w:val="22"/>
          <w:lang w:val="ro-RO"/>
        </w:rPr>
        <w:t xml:space="preserve">Procedura de management al forței de muncă </w:t>
      </w:r>
      <w:r w:rsidRPr="002C2A84">
        <w:rPr>
          <w:rFonts w:eastAsia="Calibri"/>
          <w:sz w:val="22"/>
          <w:szCs w:val="22"/>
          <w:lang w:val="ro-RO"/>
        </w:rPr>
        <w:t xml:space="preserve"> ca document separat. Procedura </w:t>
      </w:r>
      <w:r w:rsidR="00FA345D" w:rsidRPr="002C2A84">
        <w:rPr>
          <w:rFonts w:eastAsia="Calibri"/>
          <w:sz w:val="22"/>
          <w:szCs w:val="22"/>
          <w:lang w:val="ro-RO"/>
        </w:rPr>
        <w:t>se referă la</w:t>
      </w:r>
      <w:r w:rsidRPr="002C2A84">
        <w:rPr>
          <w:rFonts w:eastAsia="Calibri"/>
          <w:sz w:val="22"/>
          <w:szCs w:val="22"/>
          <w:lang w:val="ro-RO"/>
        </w:rPr>
        <w:t xml:space="preserve"> asigurarea unui tratament corect al lucrătorilor și asigurarea unor condiții de muncă sigure și sănătoase.</w:t>
      </w:r>
    </w:p>
    <w:p w14:paraId="4C1A6B62" w14:textId="340BF025" w:rsidR="004C0DB1" w:rsidRPr="002C2A84" w:rsidRDefault="003916E4" w:rsidP="004C0DB1">
      <w:pPr>
        <w:rPr>
          <w:rFonts w:eastAsia="Times New Roman"/>
          <w:color w:val="1F497D"/>
          <w:sz w:val="24"/>
          <w:lang w:val="ro-RO"/>
        </w:rPr>
      </w:pPr>
      <w:r w:rsidRPr="002C2A84">
        <w:rPr>
          <w:rFonts w:eastAsia="Times New Roman"/>
          <w:color w:val="1F497D"/>
          <w:sz w:val="24"/>
          <w:lang w:val="ro-RO"/>
        </w:rPr>
        <w:t xml:space="preserve">Monitorizare și raportare </w:t>
      </w:r>
    </w:p>
    <w:p w14:paraId="048FF803" w14:textId="32304080" w:rsidR="009F084C" w:rsidRPr="002C2A84" w:rsidRDefault="009F084C" w:rsidP="004C0DB1">
      <w:pPr>
        <w:rPr>
          <w:rFonts w:eastAsia="Calibri"/>
          <w:sz w:val="22"/>
          <w:szCs w:val="22"/>
          <w:lang w:val="ro-RO"/>
        </w:rPr>
      </w:pPr>
      <w:r w:rsidRPr="002C2A84">
        <w:rPr>
          <w:rFonts w:eastAsia="Calibri"/>
          <w:sz w:val="22"/>
          <w:szCs w:val="22"/>
          <w:lang w:val="ro-RO"/>
        </w:rPr>
        <w:t xml:space="preserve">UIP va monitoriza implementarea </w:t>
      </w:r>
      <w:r w:rsidR="00FA3068" w:rsidRPr="002C2A84">
        <w:rPr>
          <w:rFonts w:eastAsia="Calibri"/>
          <w:sz w:val="22"/>
          <w:szCs w:val="22"/>
          <w:lang w:val="ro-RO"/>
        </w:rPr>
        <w:t>CMMS</w:t>
      </w:r>
      <w:r w:rsidRPr="002C2A84">
        <w:rPr>
          <w:rFonts w:eastAsia="Calibri"/>
          <w:sz w:val="22"/>
          <w:szCs w:val="22"/>
          <w:lang w:val="ro-RO"/>
        </w:rPr>
        <w:t xml:space="preserve">, atât la nivelul general al proiectului, cât și la nivelul subproiectului. UIP </w:t>
      </w:r>
      <w:r w:rsidR="00FA3068" w:rsidRPr="002C2A84">
        <w:rPr>
          <w:rFonts w:eastAsia="Calibri"/>
          <w:sz w:val="22"/>
          <w:szCs w:val="22"/>
          <w:lang w:val="ro-RO"/>
        </w:rPr>
        <w:t xml:space="preserve">va asigura  ca </w:t>
      </w:r>
      <w:r w:rsidRPr="002C2A84">
        <w:rPr>
          <w:rFonts w:eastAsia="Calibri"/>
          <w:sz w:val="22"/>
          <w:szCs w:val="22"/>
          <w:lang w:val="ro-RO"/>
        </w:rPr>
        <w:t xml:space="preserve"> cerințele</w:t>
      </w:r>
      <w:r w:rsidR="000137B6" w:rsidRPr="002C2A84">
        <w:rPr>
          <w:lang w:val="ro-RO"/>
        </w:rPr>
        <w:t xml:space="preserve"> </w:t>
      </w:r>
      <w:r w:rsidR="000137B6" w:rsidRPr="002C2A84">
        <w:rPr>
          <w:rFonts w:eastAsia="Calibri"/>
          <w:sz w:val="22"/>
          <w:szCs w:val="22"/>
          <w:lang w:val="ro-RO"/>
        </w:rPr>
        <w:t>Planului de management de mediu și social</w:t>
      </w:r>
      <w:r w:rsidRPr="002C2A84">
        <w:rPr>
          <w:rFonts w:eastAsia="Calibri"/>
          <w:sz w:val="22"/>
          <w:szCs w:val="22"/>
          <w:lang w:val="ro-RO"/>
        </w:rPr>
        <w:t xml:space="preserve"> </w:t>
      </w:r>
      <w:r w:rsidR="00863108" w:rsidRPr="002C2A84">
        <w:rPr>
          <w:rFonts w:eastAsia="Calibri"/>
          <w:sz w:val="22"/>
          <w:szCs w:val="22"/>
          <w:lang w:val="ro-RO"/>
        </w:rPr>
        <w:t>(</w:t>
      </w:r>
      <w:r w:rsidRPr="002C2A84">
        <w:rPr>
          <w:rFonts w:eastAsia="Calibri"/>
          <w:sz w:val="22"/>
          <w:szCs w:val="22"/>
          <w:lang w:val="ro-RO"/>
        </w:rPr>
        <w:t>P</w:t>
      </w:r>
      <w:r w:rsidR="00812A48" w:rsidRPr="002C2A84">
        <w:rPr>
          <w:rFonts w:eastAsia="Calibri"/>
          <w:sz w:val="22"/>
          <w:szCs w:val="22"/>
          <w:lang w:val="ro-RO"/>
        </w:rPr>
        <w:t>MMS</w:t>
      </w:r>
      <w:r w:rsidR="00863108" w:rsidRPr="002C2A84">
        <w:rPr>
          <w:rFonts w:eastAsia="Calibri"/>
          <w:sz w:val="22"/>
          <w:szCs w:val="22"/>
          <w:lang w:val="ro-RO"/>
        </w:rPr>
        <w:t>)</w:t>
      </w:r>
      <w:r w:rsidRPr="002C2A84">
        <w:rPr>
          <w:rFonts w:eastAsia="Calibri"/>
          <w:sz w:val="22"/>
          <w:szCs w:val="22"/>
          <w:lang w:val="ro-RO"/>
        </w:rPr>
        <w:t xml:space="preserve"> specifice amplasamentului și autorizați</w:t>
      </w:r>
      <w:r w:rsidR="002E3337" w:rsidRPr="002C2A84">
        <w:rPr>
          <w:rFonts w:eastAsia="Calibri"/>
          <w:sz w:val="22"/>
          <w:szCs w:val="22"/>
          <w:lang w:val="ro-RO"/>
        </w:rPr>
        <w:t>a</w:t>
      </w:r>
      <w:r w:rsidRPr="002C2A84">
        <w:rPr>
          <w:rFonts w:eastAsia="Calibri"/>
          <w:sz w:val="22"/>
          <w:szCs w:val="22"/>
          <w:lang w:val="ro-RO"/>
        </w:rPr>
        <w:t xml:space="preserve"> de mediu sunt incluse în cerințele angajatorului pentru lucrările de construcție.</w:t>
      </w:r>
      <w:r w:rsidR="00447F1A" w:rsidRPr="002C2A84">
        <w:rPr>
          <w:lang w:val="ro-RO"/>
        </w:rPr>
        <w:t xml:space="preserve"> </w:t>
      </w:r>
      <w:r w:rsidR="00447F1A" w:rsidRPr="002C2A84">
        <w:rPr>
          <w:rFonts w:eastAsia="Calibri"/>
          <w:sz w:val="22"/>
          <w:szCs w:val="22"/>
          <w:lang w:val="ro-RO"/>
        </w:rPr>
        <w:t xml:space="preserve">În cadrul activităților </w:t>
      </w:r>
      <w:r w:rsidR="00FA3068" w:rsidRPr="002C2A84">
        <w:rPr>
          <w:rFonts w:eastAsia="Calibri"/>
          <w:sz w:val="22"/>
          <w:szCs w:val="22"/>
          <w:lang w:val="ro-RO"/>
        </w:rPr>
        <w:t xml:space="preserve">recurente </w:t>
      </w:r>
      <w:r w:rsidR="00447F1A" w:rsidRPr="002C2A84">
        <w:rPr>
          <w:rFonts w:eastAsia="Calibri"/>
          <w:sz w:val="22"/>
          <w:szCs w:val="22"/>
          <w:lang w:val="ro-RO"/>
        </w:rPr>
        <w:t xml:space="preserve">PIU va efectua monitorizarea (inclusiv monitorizarea la fața locului, </w:t>
      </w:r>
      <w:r w:rsidR="00005826" w:rsidRPr="002C2A84">
        <w:rPr>
          <w:rFonts w:eastAsia="Calibri"/>
          <w:sz w:val="22"/>
          <w:szCs w:val="22"/>
          <w:lang w:val="ro-RO"/>
        </w:rPr>
        <w:t>dacă este</w:t>
      </w:r>
      <w:r w:rsidR="00447F1A" w:rsidRPr="002C2A84">
        <w:rPr>
          <w:rFonts w:eastAsia="Calibri"/>
          <w:sz w:val="22"/>
          <w:szCs w:val="22"/>
          <w:lang w:val="ro-RO"/>
        </w:rPr>
        <w:t xml:space="preserve"> necesar) </w:t>
      </w:r>
      <w:r w:rsidR="00A430CC" w:rsidRPr="002C2A84">
        <w:rPr>
          <w:rFonts w:eastAsia="Calibri"/>
          <w:sz w:val="22"/>
          <w:szCs w:val="22"/>
          <w:lang w:val="ro-RO"/>
        </w:rPr>
        <w:t xml:space="preserve">cu scopul de a se </w:t>
      </w:r>
      <w:r w:rsidR="00447F1A" w:rsidRPr="002C2A84">
        <w:rPr>
          <w:rFonts w:eastAsia="Calibri"/>
          <w:sz w:val="22"/>
          <w:szCs w:val="22"/>
          <w:lang w:val="ro-RO"/>
        </w:rPr>
        <w:t xml:space="preserve">asigura că </w:t>
      </w:r>
      <w:r w:rsidR="00F77651" w:rsidRPr="002C2A84">
        <w:rPr>
          <w:rFonts w:eastAsia="Calibri"/>
          <w:sz w:val="22"/>
          <w:szCs w:val="22"/>
          <w:lang w:val="ro-RO"/>
        </w:rPr>
        <w:t xml:space="preserve">antreprenorul </w:t>
      </w:r>
      <w:r w:rsidR="00447F1A" w:rsidRPr="002C2A84">
        <w:rPr>
          <w:rFonts w:eastAsia="Calibri"/>
          <w:sz w:val="22"/>
          <w:szCs w:val="22"/>
          <w:lang w:val="ro-RO"/>
        </w:rPr>
        <w:t>își respectă obligațiile contractuale.</w:t>
      </w:r>
    </w:p>
    <w:p w14:paraId="305A6F00" w14:textId="785670B9" w:rsidR="009F084C" w:rsidRPr="002C2A84" w:rsidRDefault="00F35C40" w:rsidP="004C0DB1">
      <w:pPr>
        <w:rPr>
          <w:rFonts w:eastAsia="Calibri"/>
          <w:sz w:val="22"/>
          <w:szCs w:val="22"/>
          <w:lang w:val="ro-RO"/>
        </w:rPr>
      </w:pPr>
      <w:r w:rsidRPr="002C2A84">
        <w:rPr>
          <w:rFonts w:eastAsia="Calibri"/>
          <w:sz w:val="22"/>
          <w:szCs w:val="22"/>
          <w:lang w:val="ro-RO"/>
        </w:rPr>
        <w:t xml:space="preserve">Este responsabilitatea </w:t>
      </w:r>
      <w:r w:rsidR="0058230A" w:rsidRPr="002C2A84">
        <w:rPr>
          <w:rFonts w:eastAsia="Calibri"/>
          <w:sz w:val="22"/>
          <w:szCs w:val="22"/>
          <w:lang w:val="ro-RO"/>
        </w:rPr>
        <w:t>c</w:t>
      </w:r>
      <w:r w:rsidR="0049729D" w:rsidRPr="002C2A84">
        <w:rPr>
          <w:rFonts w:eastAsia="Calibri"/>
          <w:sz w:val="22"/>
          <w:szCs w:val="22"/>
          <w:lang w:val="ro-RO"/>
        </w:rPr>
        <w:t>ontractorului</w:t>
      </w:r>
      <w:r w:rsidRPr="002C2A84">
        <w:rPr>
          <w:rFonts w:eastAsia="Calibri"/>
          <w:sz w:val="22"/>
          <w:szCs w:val="22"/>
          <w:lang w:val="ro-RO"/>
        </w:rPr>
        <w:t xml:space="preserve"> să asigure executarea corectă a lucrărilor, în conformitate cu măsurile </w:t>
      </w:r>
      <w:r w:rsidR="003676BB" w:rsidRPr="002C2A84">
        <w:rPr>
          <w:rFonts w:eastAsia="Calibri"/>
          <w:sz w:val="22"/>
          <w:szCs w:val="22"/>
          <w:lang w:val="ro-RO"/>
        </w:rPr>
        <w:t xml:space="preserve">preconizate </w:t>
      </w:r>
      <w:r w:rsidRPr="002C2A84">
        <w:rPr>
          <w:rFonts w:eastAsia="Calibri"/>
          <w:sz w:val="22"/>
          <w:szCs w:val="22"/>
          <w:lang w:val="ro-RO"/>
        </w:rPr>
        <w:t>și cu standardele entității și</w:t>
      </w:r>
      <w:r w:rsidR="00A56F8C" w:rsidRPr="002C2A84">
        <w:rPr>
          <w:rFonts w:eastAsia="Calibri"/>
          <w:sz w:val="22"/>
          <w:szCs w:val="22"/>
          <w:lang w:val="ro-RO"/>
        </w:rPr>
        <w:t xml:space="preserve"> </w:t>
      </w:r>
      <w:r w:rsidR="0058230A" w:rsidRPr="002C2A84">
        <w:rPr>
          <w:rFonts w:eastAsia="Calibri"/>
          <w:sz w:val="22"/>
          <w:szCs w:val="22"/>
          <w:lang w:val="ro-RO"/>
        </w:rPr>
        <w:t xml:space="preserve">cu </w:t>
      </w:r>
      <w:r w:rsidR="00A56F8C" w:rsidRPr="002C2A84">
        <w:rPr>
          <w:rFonts w:eastAsia="Calibri"/>
          <w:sz w:val="22"/>
          <w:szCs w:val="22"/>
          <w:lang w:val="ro-RO"/>
        </w:rPr>
        <w:t>cele</w:t>
      </w:r>
      <w:r w:rsidRPr="002C2A84">
        <w:rPr>
          <w:rFonts w:eastAsia="Calibri"/>
          <w:sz w:val="22"/>
          <w:szCs w:val="22"/>
          <w:lang w:val="ro-RO"/>
        </w:rPr>
        <w:t xml:space="preserve"> internaționale. </w:t>
      </w:r>
      <w:r w:rsidR="00F77651" w:rsidRPr="002C2A84">
        <w:rPr>
          <w:rFonts w:eastAsia="Calibri"/>
          <w:sz w:val="22"/>
          <w:szCs w:val="22"/>
          <w:lang w:val="ro-RO"/>
        </w:rPr>
        <w:t>Astfel</w:t>
      </w:r>
      <w:r w:rsidRPr="002C2A84">
        <w:rPr>
          <w:rFonts w:eastAsia="Calibri"/>
          <w:sz w:val="22"/>
          <w:szCs w:val="22"/>
          <w:lang w:val="ro-RO"/>
        </w:rPr>
        <w:t xml:space="preserve">, contractantul </w:t>
      </w:r>
      <w:r w:rsidR="00F77651" w:rsidRPr="002C2A84">
        <w:rPr>
          <w:rFonts w:eastAsia="Calibri"/>
          <w:sz w:val="22"/>
          <w:szCs w:val="22"/>
          <w:lang w:val="ro-RO"/>
        </w:rPr>
        <w:t xml:space="preserve"> va numi </w:t>
      </w:r>
      <w:r w:rsidRPr="002C2A84">
        <w:rPr>
          <w:rFonts w:eastAsia="Calibri"/>
          <w:sz w:val="22"/>
          <w:szCs w:val="22"/>
          <w:lang w:val="ro-RO"/>
        </w:rPr>
        <w:t xml:space="preserve">o persoană responsabilă </w:t>
      </w:r>
      <w:r w:rsidR="00F742DA" w:rsidRPr="002C2A84">
        <w:rPr>
          <w:rFonts w:eastAsia="Calibri"/>
          <w:sz w:val="22"/>
          <w:szCs w:val="22"/>
          <w:lang w:val="ro-RO"/>
        </w:rPr>
        <w:t>de</w:t>
      </w:r>
      <w:r w:rsidRPr="002C2A84">
        <w:rPr>
          <w:rFonts w:eastAsia="Calibri"/>
          <w:sz w:val="22"/>
          <w:szCs w:val="22"/>
          <w:lang w:val="ro-RO"/>
        </w:rPr>
        <w:t xml:space="preserve"> protecția mediului ( inginer de mediu / specialist </w:t>
      </w:r>
      <w:r w:rsidR="00F77651" w:rsidRPr="002C2A84">
        <w:rPr>
          <w:rFonts w:eastAsia="Calibri"/>
          <w:sz w:val="22"/>
          <w:szCs w:val="22"/>
          <w:lang w:val="ro-RO"/>
        </w:rPr>
        <w:t>în protecția mediului</w:t>
      </w:r>
      <w:r w:rsidRPr="002C2A84">
        <w:rPr>
          <w:rFonts w:eastAsia="Calibri"/>
          <w:sz w:val="22"/>
          <w:szCs w:val="22"/>
          <w:lang w:val="ro-RO"/>
        </w:rPr>
        <w:t>) cu experienț</w:t>
      </w:r>
      <w:r w:rsidR="00831ACC" w:rsidRPr="002C2A84">
        <w:rPr>
          <w:rFonts w:eastAsia="Calibri"/>
          <w:sz w:val="22"/>
          <w:szCs w:val="22"/>
          <w:lang w:val="ro-RO"/>
        </w:rPr>
        <w:t>a</w:t>
      </w:r>
      <w:r w:rsidRPr="002C2A84">
        <w:rPr>
          <w:rFonts w:eastAsia="Calibri"/>
          <w:sz w:val="22"/>
          <w:szCs w:val="22"/>
          <w:lang w:val="ro-RO"/>
        </w:rPr>
        <w:t xml:space="preserve"> </w:t>
      </w:r>
      <w:r w:rsidR="007E700D" w:rsidRPr="002C2A84">
        <w:rPr>
          <w:rFonts w:eastAsia="Calibri"/>
          <w:sz w:val="22"/>
          <w:szCs w:val="22"/>
          <w:lang w:val="ro-RO"/>
        </w:rPr>
        <w:t>adecvată</w:t>
      </w:r>
      <w:r w:rsidRPr="002C2A84">
        <w:rPr>
          <w:rFonts w:eastAsia="Calibri"/>
          <w:sz w:val="22"/>
          <w:szCs w:val="22"/>
          <w:lang w:val="ro-RO"/>
        </w:rPr>
        <w:t xml:space="preserve"> pentru a </w:t>
      </w:r>
      <w:r w:rsidR="00F77651" w:rsidRPr="002C2A84">
        <w:rPr>
          <w:rFonts w:eastAsia="Calibri"/>
          <w:sz w:val="22"/>
          <w:szCs w:val="22"/>
          <w:lang w:val="ro-RO"/>
        </w:rPr>
        <w:t xml:space="preserve">asigura </w:t>
      </w:r>
      <w:r w:rsidRPr="002C2A84">
        <w:rPr>
          <w:rFonts w:eastAsia="Calibri"/>
          <w:sz w:val="22"/>
          <w:szCs w:val="22"/>
          <w:lang w:val="ro-RO"/>
        </w:rPr>
        <w:t xml:space="preserve">implementarea tuturor </w:t>
      </w:r>
      <w:r w:rsidR="00F77651" w:rsidRPr="002C2A84">
        <w:rPr>
          <w:rFonts w:eastAsia="Calibri"/>
          <w:sz w:val="22"/>
          <w:szCs w:val="22"/>
          <w:lang w:val="ro-RO"/>
        </w:rPr>
        <w:t>prevederilor de</w:t>
      </w:r>
      <w:r w:rsidRPr="002C2A84">
        <w:rPr>
          <w:rFonts w:eastAsia="Calibri"/>
          <w:sz w:val="22"/>
          <w:szCs w:val="22"/>
          <w:lang w:val="ro-RO"/>
        </w:rPr>
        <w:t xml:space="preserve"> protecți</w:t>
      </w:r>
      <w:r w:rsidR="00F77651" w:rsidRPr="002C2A84">
        <w:rPr>
          <w:rFonts w:eastAsia="Calibri"/>
          <w:sz w:val="22"/>
          <w:szCs w:val="22"/>
          <w:lang w:val="ro-RO"/>
        </w:rPr>
        <w:t xml:space="preserve">e </w:t>
      </w:r>
      <w:r w:rsidR="006A5565" w:rsidRPr="002C2A84">
        <w:rPr>
          <w:rFonts w:eastAsia="Calibri"/>
          <w:sz w:val="22"/>
          <w:szCs w:val="22"/>
          <w:lang w:val="ro-RO"/>
        </w:rPr>
        <w:t>a</w:t>
      </w:r>
      <w:r w:rsidRPr="002C2A84">
        <w:rPr>
          <w:rFonts w:eastAsia="Calibri"/>
          <w:sz w:val="22"/>
          <w:szCs w:val="22"/>
          <w:lang w:val="ro-RO"/>
        </w:rPr>
        <w:t xml:space="preserve"> mediului </w:t>
      </w:r>
      <w:r w:rsidR="00F77651" w:rsidRPr="002C2A84">
        <w:rPr>
          <w:rFonts w:eastAsia="Calibri"/>
          <w:sz w:val="22"/>
          <w:szCs w:val="22"/>
          <w:lang w:val="ro-RO"/>
        </w:rPr>
        <w:t xml:space="preserve"> menționate în</w:t>
      </w:r>
      <w:r w:rsidRPr="002C2A84">
        <w:rPr>
          <w:rFonts w:eastAsia="Calibri"/>
          <w:sz w:val="22"/>
          <w:szCs w:val="22"/>
          <w:lang w:val="ro-RO"/>
        </w:rPr>
        <w:t xml:space="preserve"> </w:t>
      </w:r>
      <w:r w:rsidR="008B5E70" w:rsidRPr="002C2A84">
        <w:rPr>
          <w:rFonts w:eastAsia="Calibri"/>
          <w:sz w:val="22"/>
          <w:szCs w:val="22"/>
          <w:lang w:val="ro-RO"/>
        </w:rPr>
        <w:t>Planului</w:t>
      </w:r>
      <w:r w:rsidR="00CC01E4" w:rsidRPr="002C2A84">
        <w:rPr>
          <w:rFonts w:eastAsia="Calibri"/>
          <w:sz w:val="22"/>
          <w:szCs w:val="22"/>
          <w:lang w:val="ro-RO"/>
        </w:rPr>
        <w:t xml:space="preserve"> de management de mediu și social (</w:t>
      </w:r>
      <w:r w:rsidRPr="002C2A84">
        <w:rPr>
          <w:rFonts w:eastAsia="Calibri"/>
          <w:sz w:val="22"/>
          <w:szCs w:val="22"/>
          <w:lang w:val="ro-RO"/>
        </w:rPr>
        <w:t>P</w:t>
      </w:r>
      <w:r w:rsidR="00863108" w:rsidRPr="002C2A84">
        <w:rPr>
          <w:rFonts w:eastAsia="Calibri"/>
          <w:sz w:val="22"/>
          <w:szCs w:val="22"/>
          <w:lang w:val="ro-RO"/>
        </w:rPr>
        <w:t>MMS</w:t>
      </w:r>
      <w:r w:rsidR="00CC01E4" w:rsidRPr="002C2A84">
        <w:rPr>
          <w:rFonts w:eastAsia="Calibri"/>
          <w:sz w:val="22"/>
          <w:szCs w:val="22"/>
          <w:lang w:val="ro-RO"/>
        </w:rPr>
        <w:t>)</w:t>
      </w:r>
      <w:r w:rsidRPr="002C2A84">
        <w:rPr>
          <w:rFonts w:eastAsia="Calibri"/>
          <w:sz w:val="22"/>
          <w:szCs w:val="22"/>
          <w:lang w:val="ro-RO"/>
        </w:rPr>
        <w:t>.</w:t>
      </w:r>
      <w:r w:rsidR="008C7895" w:rsidRPr="002C2A84">
        <w:rPr>
          <w:lang w:val="ro-RO"/>
        </w:rPr>
        <w:t xml:space="preserve"> </w:t>
      </w:r>
      <w:r w:rsidR="008C7895" w:rsidRPr="002C2A84">
        <w:rPr>
          <w:rFonts w:eastAsia="Calibri"/>
          <w:sz w:val="22"/>
          <w:szCs w:val="22"/>
          <w:lang w:val="ro-RO"/>
        </w:rPr>
        <w:t>Persoana desemnată trebuie să asigure respectarea standardelor de mediu și este responsabilă pentru protecția mediului în conformitate cu P</w:t>
      </w:r>
      <w:r w:rsidR="00863108" w:rsidRPr="002C2A84">
        <w:rPr>
          <w:rFonts w:eastAsia="Calibri"/>
          <w:sz w:val="22"/>
          <w:szCs w:val="22"/>
          <w:lang w:val="ro-RO"/>
        </w:rPr>
        <w:t>MMS</w:t>
      </w:r>
      <w:r w:rsidR="008C7895" w:rsidRPr="002C2A84">
        <w:rPr>
          <w:rFonts w:eastAsia="Calibri"/>
          <w:sz w:val="22"/>
          <w:szCs w:val="22"/>
          <w:lang w:val="ro-RO"/>
        </w:rPr>
        <w:t xml:space="preserve">, în conformitate cu sarcini și responsabilități clar definite, care includ, printre altele: </w:t>
      </w:r>
      <w:r w:rsidR="004532EF" w:rsidRPr="002C2A84">
        <w:rPr>
          <w:rFonts w:eastAsia="Calibri"/>
          <w:sz w:val="22"/>
          <w:szCs w:val="22"/>
          <w:lang w:val="ro-RO"/>
        </w:rPr>
        <w:t xml:space="preserve">executatarea </w:t>
      </w:r>
      <w:r w:rsidR="008C7895" w:rsidRPr="002C2A84">
        <w:rPr>
          <w:rFonts w:eastAsia="Calibri"/>
          <w:sz w:val="22"/>
          <w:szCs w:val="22"/>
          <w:lang w:val="ro-RO"/>
        </w:rPr>
        <w:t>lucrăril</w:t>
      </w:r>
      <w:r w:rsidR="004532EF" w:rsidRPr="002C2A84">
        <w:rPr>
          <w:rFonts w:eastAsia="Calibri"/>
          <w:sz w:val="22"/>
          <w:szCs w:val="22"/>
          <w:lang w:val="ro-RO"/>
        </w:rPr>
        <w:t>or</w:t>
      </w:r>
      <w:r w:rsidR="008C7895" w:rsidRPr="002C2A84">
        <w:rPr>
          <w:rFonts w:eastAsia="Calibri"/>
          <w:sz w:val="22"/>
          <w:szCs w:val="22"/>
          <w:lang w:val="ro-RO"/>
        </w:rPr>
        <w:t xml:space="preserve"> în conformitate cu bunele practici de construcție, </w:t>
      </w:r>
      <w:r w:rsidR="00070146" w:rsidRPr="002C2A84">
        <w:rPr>
          <w:rFonts w:eastAsia="Calibri"/>
          <w:sz w:val="22"/>
          <w:szCs w:val="22"/>
          <w:lang w:val="ro-RO"/>
        </w:rPr>
        <w:t xml:space="preserve">gestionarea </w:t>
      </w:r>
      <w:r w:rsidR="008C7895" w:rsidRPr="002C2A84">
        <w:rPr>
          <w:rFonts w:eastAsia="Calibri"/>
          <w:sz w:val="22"/>
          <w:szCs w:val="22"/>
          <w:lang w:val="ro-RO"/>
        </w:rPr>
        <w:t>deșeuril</w:t>
      </w:r>
      <w:r w:rsidR="00070146" w:rsidRPr="002C2A84">
        <w:rPr>
          <w:rFonts w:eastAsia="Calibri"/>
          <w:sz w:val="22"/>
          <w:szCs w:val="22"/>
          <w:lang w:val="ro-RO"/>
        </w:rPr>
        <w:t>or</w:t>
      </w:r>
      <w:r w:rsidR="008C7895" w:rsidRPr="002C2A84">
        <w:rPr>
          <w:rFonts w:eastAsia="Calibri"/>
          <w:sz w:val="22"/>
          <w:szCs w:val="22"/>
          <w:lang w:val="ro-RO"/>
        </w:rPr>
        <w:t xml:space="preserve"> în mod adecvat pe șantier, </w:t>
      </w:r>
      <w:r w:rsidR="006D17F3" w:rsidRPr="002C2A84">
        <w:rPr>
          <w:rFonts w:eastAsia="Calibri"/>
          <w:sz w:val="22"/>
          <w:szCs w:val="22"/>
          <w:lang w:val="ro-RO"/>
        </w:rPr>
        <w:t>comunicarea</w:t>
      </w:r>
      <w:r w:rsidR="00E31B78" w:rsidRPr="002C2A84">
        <w:rPr>
          <w:rFonts w:eastAsia="Calibri"/>
          <w:sz w:val="22"/>
          <w:szCs w:val="22"/>
          <w:lang w:val="ro-RO"/>
        </w:rPr>
        <w:t xml:space="preserve"> privind</w:t>
      </w:r>
      <w:r w:rsidR="006D17F3" w:rsidRPr="002C2A84">
        <w:rPr>
          <w:rFonts w:eastAsia="Calibri"/>
          <w:sz w:val="22"/>
          <w:szCs w:val="22"/>
          <w:lang w:val="ro-RO"/>
        </w:rPr>
        <w:t xml:space="preserve"> </w:t>
      </w:r>
      <w:r w:rsidR="008C7895" w:rsidRPr="002C2A84">
        <w:rPr>
          <w:rFonts w:eastAsia="Calibri"/>
          <w:sz w:val="22"/>
          <w:szCs w:val="22"/>
          <w:lang w:val="ro-RO"/>
        </w:rPr>
        <w:t>problemel</w:t>
      </w:r>
      <w:r w:rsidR="00E31B78" w:rsidRPr="002C2A84">
        <w:rPr>
          <w:rFonts w:eastAsia="Calibri"/>
          <w:sz w:val="22"/>
          <w:szCs w:val="22"/>
          <w:lang w:val="ro-RO"/>
        </w:rPr>
        <w:t>e</w:t>
      </w:r>
      <w:r w:rsidR="008C7895" w:rsidRPr="002C2A84">
        <w:rPr>
          <w:rFonts w:eastAsia="Calibri"/>
          <w:sz w:val="22"/>
          <w:szCs w:val="22"/>
          <w:lang w:val="ro-RO"/>
        </w:rPr>
        <w:t xml:space="preserve"> </w:t>
      </w:r>
      <w:r w:rsidR="005B6D82" w:rsidRPr="002C2A84">
        <w:rPr>
          <w:rFonts w:eastAsia="Calibri"/>
          <w:sz w:val="22"/>
          <w:szCs w:val="22"/>
          <w:lang w:val="ro-RO"/>
        </w:rPr>
        <w:t>ce țin de</w:t>
      </w:r>
      <w:r w:rsidR="008C7895" w:rsidRPr="002C2A84">
        <w:rPr>
          <w:rFonts w:eastAsia="Calibri"/>
          <w:sz w:val="22"/>
          <w:szCs w:val="22"/>
          <w:lang w:val="ro-RO"/>
        </w:rPr>
        <w:t xml:space="preserve"> protecția mediului cu organul de supraveghere și comunitatea locală.</w:t>
      </w:r>
      <w:r w:rsidR="002C77C9" w:rsidRPr="002C2A84">
        <w:rPr>
          <w:lang w:val="ro-RO"/>
        </w:rPr>
        <w:t xml:space="preserve"> </w:t>
      </w:r>
    </w:p>
    <w:p w14:paraId="44809BD2" w14:textId="272F5D59" w:rsidR="002C77C9" w:rsidRPr="002C2A84" w:rsidRDefault="003055FB" w:rsidP="004C0DB1">
      <w:pPr>
        <w:rPr>
          <w:rFonts w:eastAsia="Calibri"/>
          <w:sz w:val="22"/>
          <w:szCs w:val="22"/>
          <w:lang w:val="ro-RO"/>
        </w:rPr>
      </w:pPr>
      <w:r w:rsidRPr="002C2A84">
        <w:rPr>
          <w:rFonts w:eastAsia="Calibri"/>
          <w:sz w:val="22"/>
          <w:szCs w:val="22"/>
          <w:lang w:val="ro-RO"/>
        </w:rPr>
        <w:t xml:space="preserve">Pregătirea </w:t>
      </w:r>
      <w:r w:rsidR="00BC113E" w:rsidRPr="002C2A84">
        <w:rPr>
          <w:rFonts w:eastAsia="Calibri"/>
          <w:sz w:val="22"/>
          <w:szCs w:val="22"/>
          <w:lang w:val="ro-RO"/>
        </w:rPr>
        <w:t>PMMS</w:t>
      </w:r>
      <w:r w:rsidRPr="002C2A84">
        <w:rPr>
          <w:rFonts w:eastAsia="Calibri"/>
          <w:sz w:val="22"/>
          <w:szCs w:val="22"/>
          <w:lang w:val="ro-RO"/>
        </w:rPr>
        <w:t xml:space="preserve"> specifice </w:t>
      </w:r>
      <w:r w:rsidR="000A231C" w:rsidRPr="002C2A84">
        <w:rPr>
          <w:rFonts w:eastAsia="Calibri"/>
          <w:sz w:val="22"/>
          <w:szCs w:val="22"/>
          <w:lang w:val="ro-RO"/>
        </w:rPr>
        <w:t>amplasamentului</w:t>
      </w:r>
      <w:r w:rsidRPr="002C2A84">
        <w:rPr>
          <w:rFonts w:eastAsia="Calibri"/>
          <w:sz w:val="22"/>
          <w:szCs w:val="22"/>
          <w:lang w:val="ro-RO"/>
        </w:rPr>
        <w:t xml:space="preserve"> pentru investiții prioritare va fi efectuată de personal calificat. Aceștia vor fi, de asemenea, responsabili pentru examinarea inițială a proiectului pentru a determina clasificarea riscurilor și alte documente legate de mediu în timpul </w:t>
      </w:r>
      <w:r w:rsidR="0025083E" w:rsidRPr="002C2A84">
        <w:rPr>
          <w:rFonts w:eastAsia="Calibri"/>
          <w:sz w:val="22"/>
          <w:szCs w:val="22"/>
          <w:lang w:val="ro-RO"/>
        </w:rPr>
        <w:t>realizării</w:t>
      </w:r>
      <w:r w:rsidRPr="002C2A84">
        <w:rPr>
          <w:rFonts w:eastAsia="Calibri"/>
          <w:sz w:val="22"/>
          <w:szCs w:val="22"/>
          <w:lang w:val="ro-RO"/>
        </w:rPr>
        <w:t xml:space="preserve"> proiectului.</w:t>
      </w:r>
      <w:r w:rsidR="000E61F1" w:rsidRPr="002C2A84">
        <w:rPr>
          <w:lang w:val="ro-RO"/>
        </w:rPr>
        <w:t xml:space="preserve"> </w:t>
      </w:r>
      <w:r w:rsidR="000E61F1" w:rsidRPr="002C2A84">
        <w:rPr>
          <w:rFonts w:eastAsia="Calibri"/>
          <w:sz w:val="22"/>
          <w:szCs w:val="22"/>
          <w:lang w:val="ro-RO"/>
        </w:rPr>
        <w:t xml:space="preserve">În fiecare UIP, un specialist </w:t>
      </w:r>
      <w:r w:rsidR="00A40FF4" w:rsidRPr="002C2A84">
        <w:rPr>
          <w:rFonts w:eastAsia="Calibri"/>
          <w:sz w:val="22"/>
          <w:szCs w:val="22"/>
          <w:lang w:val="ro-RO"/>
        </w:rPr>
        <w:t>în domeniul</w:t>
      </w:r>
      <w:r w:rsidR="000E61F1" w:rsidRPr="002C2A84">
        <w:rPr>
          <w:rFonts w:eastAsia="Calibri"/>
          <w:sz w:val="22"/>
          <w:szCs w:val="22"/>
          <w:lang w:val="ro-RO"/>
        </w:rPr>
        <w:t xml:space="preserve"> mediului va fi responsabil de acest proces, precum și de monitorizare și raportare. Detaliile acestor aranjamente vor fi specificate în Manualul Operațional al Proiectului.</w:t>
      </w:r>
    </w:p>
    <w:p w14:paraId="22E39532" w14:textId="4F7ADE28" w:rsidR="004C0DB1" w:rsidRPr="002C2A84" w:rsidRDefault="001523B5" w:rsidP="004C0DB1">
      <w:pPr>
        <w:rPr>
          <w:rFonts w:eastAsia="Calibri"/>
          <w:sz w:val="22"/>
          <w:szCs w:val="22"/>
          <w:lang w:val="ro-RO"/>
        </w:rPr>
      </w:pPr>
      <w:r w:rsidRPr="002C2A84">
        <w:rPr>
          <w:rFonts w:eastAsia="Calibri"/>
          <w:sz w:val="22"/>
          <w:szCs w:val="22"/>
          <w:lang w:val="ro-RO"/>
        </w:rPr>
        <w:t xml:space="preserve">Conformitatea managementului forței de muncă a contractanților cu cerințele legislației naționale </w:t>
      </w:r>
      <w:r w:rsidR="005D7734" w:rsidRPr="002C2A84">
        <w:rPr>
          <w:rFonts w:eastAsia="Calibri"/>
          <w:sz w:val="22"/>
          <w:szCs w:val="22"/>
          <w:lang w:val="ro-RO"/>
        </w:rPr>
        <w:t xml:space="preserve"> respective</w:t>
      </w:r>
      <w:r w:rsidRPr="002C2A84">
        <w:rPr>
          <w:rFonts w:eastAsia="Calibri"/>
          <w:sz w:val="22"/>
          <w:szCs w:val="22"/>
          <w:lang w:val="ro-RO"/>
        </w:rPr>
        <w:t xml:space="preserve"> și siguranța la locul de muncă </w:t>
      </w:r>
      <w:r w:rsidR="005D7734" w:rsidRPr="002C2A84">
        <w:rPr>
          <w:rFonts w:eastAsia="Calibri"/>
          <w:sz w:val="22"/>
          <w:szCs w:val="22"/>
          <w:lang w:val="ro-RO"/>
        </w:rPr>
        <w:t xml:space="preserve">va </w:t>
      </w:r>
      <w:r w:rsidRPr="002C2A84">
        <w:rPr>
          <w:rFonts w:eastAsia="Calibri"/>
          <w:sz w:val="22"/>
          <w:szCs w:val="22"/>
          <w:lang w:val="ro-RO"/>
        </w:rPr>
        <w:t xml:space="preserve">fi monitorizată </w:t>
      </w:r>
      <w:r w:rsidR="003C5224" w:rsidRPr="002C2A84">
        <w:rPr>
          <w:rFonts w:eastAsia="Calibri"/>
          <w:sz w:val="22"/>
          <w:szCs w:val="22"/>
          <w:lang w:val="ro-RO"/>
        </w:rPr>
        <w:t>în</w:t>
      </w:r>
      <w:r w:rsidRPr="002C2A84">
        <w:rPr>
          <w:rFonts w:eastAsia="Calibri"/>
          <w:sz w:val="22"/>
          <w:szCs w:val="22"/>
          <w:lang w:val="ro-RO"/>
        </w:rPr>
        <w:t xml:space="preserve"> baza rapoartelor privind conformitatea condițiilor de lucru cu S</w:t>
      </w:r>
      <w:r w:rsidR="008F7501" w:rsidRPr="002C2A84">
        <w:rPr>
          <w:rFonts w:eastAsia="Calibri"/>
          <w:sz w:val="22"/>
          <w:szCs w:val="22"/>
          <w:lang w:val="ro-RO"/>
        </w:rPr>
        <w:t>M</w:t>
      </w:r>
      <w:r w:rsidRPr="002C2A84">
        <w:rPr>
          <w:rFonts w:eastAsia="Calibri"/>
          <w:sz w:val="22"/>
          <w:szCs w:val="22"/>
          <w:lang w:val="ro-RO"/>
        </w:rPr>
        <w:t xml:space="preserve">S 2, pe care contractanții le vor prezenta </w:t>
      </w:r>
      <w:r w:rsidR="005D7734" w:rsidRPr="002C2A84">
        <w:rPr>
          <w:rFonts w:eastAsia="Calibri"/>
          <w:sz w:val="22"/>
          <w:szCs w:val="22"/>
          <w:lang w:val="ro-RO"/>
        </w:rPr>
        <w:t xml:space="preserve">simestrial </w:t>
      </w:r>
      <w:r w:rsidRPr="002C2A84">
        <w:rPr>
          <w:rFonts w:eastAsia="Calibri"/>
          <w:sz w:val="22"/>
          <w:szCs w:val="22"/>
          <w:lang w:val="ro-RO"/>
        </w:rPr>
        <w:t>UIP și consultantului de supraveghere (consultant extern)</w:t>
      </w:r>
      <w:r w:rsidR="005D7734" w:rsidRPr="002C2A84">
        <w:rPr>
          <w:rFonts w:eastAsia="Calibri"/>
          <w:sz w:val="22"/>
          <w:szCs w:val="22"/>
          <w:lang w:val="ro-RO"/>
        </w:rPr>
        <w:t xml:space="preserve">. </w:t>
      </w:r>
      <w:r w:rsidRPr="002C2A84">
        <w:rPr>
          <w:rFonts w:eastAsia="Calibri"/>
          <w:sz w:val="22"/>
          <w:szCs w:val="22"/>
          <w:lang w:val="ro-RO"/>
        </w:rPr>
        <w:t>.</w:t>
      </w:r>
    </w:p>
    <w:p w14:paraId="09DBDC6E" w14:textId="37A98C15" w:rsidR="004C0DB1" w:rsidRPr="002C2A84" w:rsidRDefault="00A038A4" w:rsidP="004C0DB1">
      <w:pPr>
        <w:rPr>
          <w:rFonts w:eastAsia="Calibri"/>
          <w:sz w:val="22"/>
          <w:szCs w:val="22"/>
          <w:lang w:val="ro-RO" w:eastAsia="x-none"/>
        </w:rPr>
      </w:pPr>
      <w:r w:rsidRPr="002C2A84">
        <w:rPr>
          <w:rFonts w:eastAsia="Calibri"/>
          <w:sz w:val="22"/>
          <w:szCs w:val="22"/>
          <w:lang w:val="ro-RO" w:eastAsia="x-none"/>
        </w:rPr>
        <w:t xml:space="preserve">UIP va </w:t>
      </w:r>
      <w:r w:rsidR="005D7734" w:rsidRPr="002C2A84">
        <w:rPr>
          <w:rFonts w:eastAsia="Calibri"/>
          <w:sz w:val="22"/>
          <w:szCs w:val="22"/>
          <w:lang w:val="ro-RO" w:eastAsia="x-none"/>
        </w:rPr>
        <w:t xml:space="preserve"> ține un registru</w:t>
      </w:r>
      <w:r w:rsidRPr="002C2A84">
        <w:rPr>
          <w:rFonts w:eastAsia="Calibri"/>
          <w:sz w:val="22"/>
          <w:szCs w:val="22"/>
          <w:lang w:val="ro-RO" w:eastAsia="x-none"/>
        </w:rPr>
        <w:t xml:space="preserve"> cu privire la informațiile și angajarea tuturor părților interesate, inclusiv înregistrări ale plângerilor </w:t>
      </w:r>
      <w:r w:rsidR="005D7734" w:rsidRPr="002C2A84">
        <w:rPr>
          <w:rFonts w:eastAsia="Calibri"/>
          <w:sz w:val="22"/>
          <w:szCs w:val="22"/>
          <w:lang w:val="ro-RO" w:eastAsia="x-none"/>
        </w:rPr>
        <w:t xml:space="preserve">/ reclamațiilor </w:t>
      </w:r>
      <w:r w:rsidRPr="002C2A84">
        <w:rPr>
          <w:rFonts w:eastAsia="Calibri"/>
          <w:sz w:val="22"/>
          <w:szCs w:val="22"/>
          <w:lang w:val="ro-RO" w:eastAsia="x-none"/>
        </w:rPr>
        <w:t xml:space="preserve">în conformitate cu </w:t>
      </w:r>
      <w:r w:rsidR="00310653" w:rsidRPr="002C2A84">
        <w:rPr>
          <w:rFonts w:eastAsia="Calibri"/>
          <w:sz w:val="22"/>
          <w:szCs w:val="22"/>
          <w:lang w:val="ro-RO" w:eastAsia="x-none"/>
        </w:rPr>
        <w:t>Plan</w:t>
      </w:r>
      <w:r w:rsidR="00990B65" w:rsidRPr="002C2A84">
        <w:rPr>
          <w:rFonts w:eastAsia="Calibri"/>
          <w:sz w:val="22"/>
          <w:szCs w:val="22"/>
          <w:lang w:val="ro-RO" w:eastAsia="x-none"/>
        </w:rPr>
        <w:t>ul</w:t>
      </w:r>
      <w:r w:rsidR="00310653" w:rsidRPr="002C2A84">
        <w:rPr>
          <w:rFonts w:eastAsia="Calibri"/>
          <w:sz w:val="22"/>
          <w:szCs w:val="22"/>
          <w:lang w:val="ro-RO" w:eastAsia="x-none"/>
        </w:rPr>
        <w:t xml:space="preserve"> de implicare a părților interesate</w:t>
      </w:r>
      <w:r w:rsidR="00990B65" w:rsidRPr="002C2A84">
        <w:rPr>
          <w:rFonts w:eastAsia="Calibri"/>
          <w:sz w:val="22"/>
          <w:szCs w:val="22"/>
          <w:lang w:val="ro-RO" w:eastAsia="x-none"/>
        </w:rPr>
        <w:t xml:space="preserve"> (</w:t>
      </w:r>
      <w:r w:rsidRPr="002C2A84">
        <w:rPr>
          <w:rFonts w:eastAsia="Calibri"/>
          <w:sz w:val="22"/>
          <w:szCs w:val="22"/>
          <w:lang w:val="ro-RO" w:eastAsia="x-none"/>
        </w:rPr>
        <w:t>SEP</w:t>
      </w:r>
      <w:r w:rsidR="00990B65" w:rsidRPr="002C2A84">
        <w:rPr>
          <w:rFonts w:eastAsia="Calibri"/>
          <w:sz w:val="22"/>
          <w:szCs w:val="22"/>
          <w:lang w:val="ro-RO" w:eastAsia="x-none"/>
        </w:rPr>
        <w:t>)</w:t>
      </w:r>
      <w:r w:rsidRPr="002C2A84">
        <w:rPr>
          <w:rFonts w:eastAsia="Calibri"/>
          <w:sz w:val="22"/>
          <w:szCs w:val="22"/>
          <w:lang w:val="ro-RO" w:eastAsia="x-none"/>
        </w:rPr>
        <w:t>.</w:t>
      </w:r>
    </w:p>
    <w:p w14:paraId="4740A14C" w14:textId="7E6FDC83" w:rsidR="00990B65" w:rsidRPr="002C2A84" w:rsidRDefault="008D5BAF" w:rsidP="004C0DB1">
      <w:pPr>
        <w:rPr>
          <w:rFonts w:eastAsia="Calibri"/>
          <w:sz w:val="22"/>
          <w:szCs w:val="22"/>
          <w:lang w:val="ro-RO"/>
        </w:rPr>
      </w:pPr>
      <w:r w:rsidRPr="002C2A84">
        <w:rPr>
          <w:rFonts w:eastAsia="Calibri"/>
          <w:sz w:val="22"/>
          <w:szCs w:val="22"/>
          <w:lang w:val="ro-RO"/>
        </w:rPr>
        <w:t xml:space="preserve">UIP va raporta </w:t>
      </w:r>
      <w:r w:rsidR="005D7734" w:rsidRPr="002C2A84">
        <w:rPr>
          <w:rFonts w:eastAsia="Calibri"/>
          <w:sz w:val="22"/>
          <w:szCs w:val="22"/>
          <w:lang w:val="ro-RO"/>
        </w:rPr>
        <w:t xml:space="preserve">periodic </w:t>
      </w:r>
      <w:r w:rsidRPr="002C2A84">
        <w:rPr>
          <w:rFonts w:eastAsia="Calibri"/>
          <w:sz w:val="22"/>
          <w:szCs w:val="22"/>
          <w:lang w:val="ro-RO"/>
        </w:rPr>
        <w:t xml:space="preserve">către BM despre rezultatele examinării, aprobării și monitorizării subproiectului. </w:t>
      </w:r>
    </w:p>
    <w:p w14:paraId="1860212E" w14:textId="12970CB5" w:rsidR="00763ABB" w:rsidRPr="002C2A84" w:rsidRDefault="00763ABB" w:rsidP="004C0DB1">
      <w:pPr>
        <w:rPr>
          <w:rFonts w:eastAsia="Times New Roman"/>
          <w:color w:val="1F497D"/>
          <w:sz w:val="24"/>
          <w:lang w:val="ro-RO"/>
        </w:rPr>
      </w:pPr>
      <w:r w:rsidRPr="002C2A84">
        <w:rPr>
          <w:rFonts w:eastAsia="Times New Roman"/>
          <w:color w:val="1F497D"/>
          <w:sz w:val="24"/>
          <w:lang w:val="ro-RO"/>
        </w:rPr>
        <w:t>Mecanism</w:t>
      </w:r>
      <w:r w:rsidR="003D361B" w:rsidRPr="002C2A84">
        <w:rPr>
          <w:rFonts w:eastAsia="Times New Roman"/>
          <w:color w:val="1F497D"/>
          <w:sz w:val="24"/>
          <w:lang w:val="ro-RO"/>
        </w:rPr>
        <w:t>ul</w:t>
      </w:r>
      <w:r w:rsidRPr="002C2A84">
        <w:rPr>
          <w:rFonts w:eastAsia="Times New Roman"/>
          <w:color w:val="1F497D"/>
          <w:sz w:val="24"/>
          <w:lang w:val="ro-RO"/>
        </w:rPr>
        <w:t xml:space="preserve"> de Soluționare a Reclamațiilor </w:t>
      </w:r>
    </w:p>
    <w:p w14:paraId="2DC66061" w14:textId="4CB2AB2C" w:rsidR="005571C0" w:rsidRPr="002C2A84" w:rsidRDefault="005571C0" w:rsidP="004C0DB1">
      <w:pPr>
        <w:rPr>
          <w:rFonts w:eastAsia="Calibri"/>
          <w:sz w:val="22"/>
          <w:szCs w:val="22"/>
          <w:lang w:val="ro-RO" w:eastAsia="x-none"/>
        </w:rPr>
      </w:pPr>
      <w:r w:rsidRPr="002C2A84">
        <w:rPr>
          <w:rFonts w:eastAsia="Calibri"/>
          <w:sz w:val="22"/>
          <w:szCs w:val="22"/>
          <w:lang w:val="ro-RO" w:eastAsia="x-none"/>
        </w:rPr>
        <w:lastRenderedPageBreak/>
        <w:t xml:space="preserve">Părțile interesate ale proiectului pot trimite întrebări, reclamații și sugestii prin </w:t>
      </w:r>
      <w:r w:rsidR="003D361B" w:rsidRPr="002C2A84">
        <w:rPr>
          <w:rFonts w:eastAsia="Calibri"/>
          <w:sz w:val="22"/>
          <w:szCs w:val="22"/>
          <w:lang w:val="ro-RO" w:eastAsia="x-none"/>
        </w:rPr>
        <w:t>Mecanismul de soluționare a reclamațiilor (</w:t>
      </w:r>
      <w:r w:rsidRPr="002C2A84">
        <w:rPr>
          <w:rFonts w:eastAsia="Calibri"/>
          <w:sz w:val="22"/>
          <w:szCs w:val="22"/>
          <w:lang w:val="ro-RO" w:eastAsia="x-none"/>
        </w:rPr>
        <w:t>GRM</w:t>
      </w:r>
      <w:r w:rsidR="003D361B" w:rsidRPr="002C2A84">
        <w:rPr>
          <w:rFonts w:eastAsia="Calibri"/>
          <w:sz w:val="22"/>
          <w:szCs w:val="22"/>
          <w:lang w:val="ro-RO" w:eastAsia="x-none"/>
        </w:rPr>
        <w:t>)</w:t>
      </w:r>
      <w:r w:rsidRPr="002C2A84">
        <w:rPr>
          <w:rFonts w:eastAsia="Calibri"/>
          <w:sz w:val="22"/>
          <w:szCs w:val="22"/>
          <w:lang w:val="ro-RO" w:eastAsia="x-none"/>
        </w:rPr>
        <w:t xml:space="preserve"> la nivel de proiect, fără a dezvălui datele de identi</w:t>
      </w:r>
      <w:r w:rsidR="00FE4AD2" w:rsidRPr="002C2A84">
        <w:rPr>
          <w:rFonts w:eastAsia="Calibri"/>
          <w:sz w:val="22"/>
          <w:szCs w:val="22"/>
          <w:lang w:val="ro-RO" w:eastAsia="x-none"/>
        </w:rPr>
        <w:t>fi</w:t>
      </w:r>
      <w:r w:rsidRPr="002C2A84">
        <w:rPr>
          <w:rFonts w:eastAsia="Calibri"/>
          <w:sz w:val="22"/>
          <w:szCs w:val="22"/>
          <w:lang w:val="ro-RO" w:eastAsia="x-none"/>
        </w:rPr>
        <w:t>care, dacă se dorește (cereri anonime).</w:t>
      </w:r>
      <w:r w:rsidR="00095348" w:rsidRPr="002C2A84">
        <w:rPr>
          <w:lang w:val="ro-RO"/>
        </w:rPr>
        <w:t xml:space="preserve"> </w:t>
      </w:r>
      <w:r w:rsidR="00095348" w:rsidRPr="002C2A84">
        <w:rPr>
          <w:rFonts w:eastAsia="Calibri"/>
          <w:sz w:val="22"/>
          <w:szCs w:val="22"/>
          <w:lang w:val="ro-RO" w:eastAsia="x-none"/>
        </w:rPr>
        <w:t>În cadrul MADRM / U</w:t>
      </w:r>
      <w:r w:rsidR="0016250E" w:rsidRPr="002C2A84">
        <w:rPr>
          <w:rFonts w:eastAsia="Calibri"/>
          <w:sz w:val="22"/>
          <w:szCs w:val="22"/>
          <w:lang w:val="ro-RO" w:eastAsia="x-none"/>
        </w:rPr>
        <w:t>IP</w:t>
      </w:r>
      <w:r w:rsidR="00095348" w:rsidRPr="002C2A84">
        <w:rPr>
          <w:rFonts w:eastAsia="Calibri"/>
          <w:sz w:val="22"/>
          <w:szCs w:val="22"/>
          <w:lang w:val="ro-RO" w:eastAsia="x-none"/>
        </w:rPr>
        <w:t xml:space="preserve">, </w:t>
      </w:r>
      <w:r w:rsidR="0016250E" w:rsidRPr="002C2A84">
        <w:rPr>
          <w:rFonts w:eastAsia="Calibri"/>
          <w:sz w:val="22"/>
          <w:szCs w:val="22"/>
          <w:lang w:val="ro-RO" w:eastAsia="x-none"/>
        </w:rPr>
        <w:t>Mecanismul de soluționare a reclamațiilor (</w:t>
      </w:r>
      <w:r w:rsidR="00095348" w:rsidRPr="002C2A84">
        <w:rPr>
          <w:rFonts w:eastAsia="Calibri"/>
          <w:sz w:val="22"/>
          <w:szCs w:val="22"/>
          <w:lang w:val="ro-RO" w:eastAsia="x-none"/>
        </w:rPr>
        <w:t>GRM</w:t>
      </w:r>
      <w:r w:rsidR="0016250E" w:rsidRPr="002C2A84">
        <w:rPr>
          <w:rFonts w:eastAsia="Calibri"/>
          <w:sz w:val="22"/>
          <w:szCs w:val="22"/>
          <w:lang w:val="ro-RO" w:eastAsia="x-none"/>
        </w:rPr>
        <w:t>)</w:t>
      </w:r>
      <w:r w:rsidR="00095348" w:rsidRPr="002C2A84">
        <w:rPr>
          <w:rFonts w:eastAsia="Calibri"/>
          <w:sz w:val="22"/>
          <w:szCs w:val="22"/>
          <w:lang w:val="ro-RO" w:eastAsia="x-none"/>
        </w:rPr>
        <w:t xml:space="preserve"> va fi revizuit </w:t>
      </w:r>
      <w:r w:rsidR="005D7734" w:rsidRPr="002C2A84">
        <w:rPr>
          <w:rFonts w:eastAsia="Calibri"/>
          <w:sz w:val="22"/>
          <w:szCs w:val="22"/>
          <w:lang w:val="ro-RO" w:eastAsia="x-none"/>
        </w:rPr>
        <w:t xml:space="preserve">periodic </w:t>
      </w:r>
      <w:r w:rsidR="00095348" w:rsidRPr="002C2A84">
        <w:rPr>
          <w:rFonts w:eastAsia="Calibri"/>
          <w:sz w:val="22"/>
          <w:szCs w:val="22"/>
          <w:lang w:val="ro-RO" w:eastAsia="x-none"/>
        </w:rPr>
        <w:t xml:space="preserve">și vor fi aduse îmbunătățiri suplimentare pentru a se asigura că problemele de sănătate și siguranță sunt abordate în mod </w:t>
      </w:r>
      <w:r w:rsidR="005577FC" w:rsidRPr="002C2A84">
        <w:rPr>
          <w:rFonts w:eastAsia="Calibri"/>
          <w:sz w:val="22"/>
          <w:szCs w:val="22"/>
          <w:lang w:val="ro-RO" w:eastAsia="x-none"/>
        </w:rPr>
        <w:t>corespunzător</w:t>
      </w:r>
      <w:r w:rsidR="00095348" w:rsidRPr="002C2A84">
        <w:rPr>
          <w:rFonts w:eastAsia="Calibri"/>
          <w:sz w:val="22"/>
          <w:szCs w:val="22"/>
          <w:lang w:val="ro-RO" w:eastAsia="x-none"/>
        </w:rPr>
        <w:t>.</w:t>
      </w:r>
      <w:r w:rsidR="005C02A8" w:rsidRPr="002C2A84">
        <w:rPr>
          <w:lang w:val="ro-RO"/>
        </w:rPr>
        <w:t xml:space="preserve"> </w:t>
      </w:r>
      <w:r w:rsidR="00256E67" w:rsidRPr="002C2A84">
        <w:rPr>
          <w:lang w:val="ro-RO"/>
        </w:rPr>
        <w:t xml:space="preserve">Responsabilul </w:t>
      </w:r>
      <w:r w:rsidR="00645D46" w:rsidRPr="002C2A84">
        <w:rPr>
          <w:lang w:val="ro-RO"/>
        </w:rPr>
        <w:t xml:space="preserve">principal de </w:t>
      </w:r>
      <w:r w:rsidR="005C02A8" w:rsidRPr="002C2A84">
        <w:rPr>
          <w:rFonts w:eastAsia="Calibri"/>
          <w:sz w:val="22"/>
          <w:szCs w:val="22"/>
          <w:lang w:val="ro-RO" w:eastAsia="x-none"/>
        </w:rPr>
        <w:t xml:space="preserve">GRM va </w:t>
      </w:r>
      <w:r w:rsidR="00823B74" w:rsidRPr="002C2A84">
        <w:rPr>
          <w:rFonts w:eastAsia="Calibri"/>
          <w:sz w:val="22"/>
          <w:szCs w:val="22"/>
          <w:lang w:val="ro-RO" w:eastAsia="x-none"/>
        </w:rPr>
        <w:t xml:space="preserve">mai </w:t>
      </w:r>
      <w:r w:rsidR="005C02A8" w:rsidRPr="002C2A84">
        <w:rPr>
          <w:rFonts w:eastAsia="Calibri"/>
          <w:sz w:val="22"/>
          <w:szCs w:val="22"/>
          <w:lang w:val="ro-RO" w:eastAsia="x-none"/>
        </w:rPr>
        <w:t xml:space="preserve">fi instruit </w:t>
      </w:r>
      <w:r w:rsidR="00823B74" w:rsidRPr="002C2A84">
        <w:rPr>
          <w:rFonts w:eastAsia="Calibri"/>
          <w:sz w:val="22"/>
          <w:szCs w:val="22"/>
          <w:lang w:val="ro-RO" w:eastAsia="x-none"/>
        </w:rPr>
        <w:t xml:space="preserve">și </w:t>
      </w:r>
      <w:r w:rsidR="00ED147D" w:rsidRPr="002C2A84">
        <w:rPr>
          <w:rFonts w:eastAsia="Calibri"/>
          <w:sz w:val="22"/>
          <w:szCs w:val="22"/>
          <w:lang w:val="ro-RO" w:eastAsia="x-none"/>
        </w:rPr>
        <w:t>cu scopul de</w:t>
      </w:r>
      <w:r w:rsidR="005C02A8" w:rsidRPr="002C2A84">
        <w:rPr>
          <w:rFonts w:eastAsia="Calibri"/>
          <w:sz w:val="22"/>
          <w:szCs w:val="22"/>
          <w:lang w:val="ro-RO" w:eastAsia="x-none"/>
        </w:rPr>
        <w:t xml:space="preserve"> a aborda mai eficient </w:t>
      </w:r>
      <w:r w:rsidR="00FC126E" w:rsidRPr="002C2A84">
        <w:rPr>
          <w:rFonts w:eastAsia="Calibri"/>
          <w:sz w:val="22"/>
          <w:szCs w:val="22"/>
          <w:lang w:val="ro-RO" w:eastAsia="x-none"/>
        </w:rPr>
        <w:t>reclamațiile</w:t>
      </w:r>
      <w:r w:rsidR="005C02A8" w:rsidRPr="002C2A84">
        <w:rPr>
          <w:rFonts w:eastAsia="Calibri"/>
          <w:sz w:val="22"/>
          <w:szCs w:val="22"/>
          <w:lang w:val="ro-RO" w:eastAsia="x-none"/>
        </w:rPr>
        <w:t xml:space="preserve"> legate de riscurile specifice COVID-19</w:t>
      </w:r>
      <w:r w:rsidR="00823B74" w:rsidRPr="002C2A84">
        <w:rPr>
          <w:rFonts w:eastAsia="Calibri"/>
          <w:sz w:val="22"/>
          <w:szCs w:val="22"/>
          <w:lang w:val="ro-RO" w:eastAsia="x-none"/>
        </w:rPr>
        <w:t xml:space="preserve"> </w:t>
      </w:r>
      <w:r w:rsidR="0019639A" w:rsidRPr="002C2A84">
        <w:rPr>
          <w:rFonts w:eastAsia="Calibri"/>
          <w:sz w:val="22"/>
          <w:szCs w:val="22"/>
          <w:lang w:val="ro-RO" w:eastAsia="x-none"/>
        </w:rPr>
        <w:t xml:space="preserve">pentru a </w:t>
      </w:r>
      <w:r w:rsidR="005C02A8" w:rsidRPr="002C2A84">
        <w:rPr>
          <w:rFonts w:eastAsia="Calibri"/>
          <w:sz w:val="22"/>
          <w:szCs w:val="22"/>
          <w:lang w:val="ro-RO" w:eastAsia="x-none"/>
        </w:rPr>
        <w:t>satisfac</w:t>
      </w:r>
      <w:r w:rsidR="00477E39" w:rsidRPr="002C2A84">
        <w:rPr>
          <w:rFonts w:eastAsia="Calibri"/>
          <w:sz w:val="22"/>
          <w:szCs w:val="22"/>
          <w:lang w:val="ro-RO" w:eastAsia="x-none"/>
        </w:rPr>
        <w:t>e</w:t>
      </w:r>
      <w:r w:rsidR="005C02A8" w:rsidRPr="002C2A84">
        <w:rPr>
          <w:rFonts w:eastAsia="Calibri"/>
          <w:sz w:val="22"/>
          <w:szCs w:val="22"/>
          <w:lang w:val="ro-RO" w:eastAsia="x-none"/>
        </w:rPr>
        <w:t xml:space="preserve"> </w:t>
      </w:r>
      <w:r w:rsidR="00823B74" w:rsidRPr="002C2A84">
        <w:rPr>
          <w:rFonts w:eastAsia="Calibri"/>
          <w:sz w:val="22"/>
          <w:szCs w:val="22"/>
          <w:lang w:val="ro-RO" w:eastAsia="x-none"/>
        </w:rPr>
        <w:t xml:space="preserve">în timp util </w:t>
      </w:r>
      <w:r w:rsidR="005C02A8" w:rsidRPr="002C2A84">
        <w:rPr>
          <w:rFonts w:eastAsia="Calibri"/>
          <w:sz w:val="22"/>
          <w:szCs w:val="22"/>
          <w:lang w:val="ro-RO" w:eastAsia="x-none"/>
        </w:rPr>
        <w:t xml:space="preserve">toate părțile implicate. Comunitățile și persoanele care cred că sunt afectate în mod negativ de un proiect susținut de Banca Mondială pot depune reclamații la Serviciul de </w:t>
      </w:r>
      <w:r w:rsidR="003341F5" w:rsidRPr="002C2A84">
        <w:rPr>
          <w:rFonts w:eastAsia="Calibri"/>
          <w:sz w:val="22"/>
          <w:szCs w:val="22"/>
          <w:lang w:val="ro-RO" w:eastAsia="x-none"/>
        </w:rPr>
        <w:t>Solu</w:t>
      </w:r>
      <w:r w:rsidR="001F25B6" w:rsidRPr="002C2A84">
        <w:rPr>
          <w:rFonts w:eastAsia="Calibri"/>
          <w:sz w:val="22"/>
          <w:szCs w:val="22"/>
          <w:lang w:val="ro-RO" w:eastAsia="x-none"/>
        </w:rPr>
        <w:t xml:space="preserve">ționare a Reclamațiilor </w:t>
      </w:r>
      <w:r w:rsidR="005C02A8" w:rsidRPr="002C2A84">
        <w:rPr>
          <w:rFonts w:eastAsia="Calibri"/>
          <w:sz w:val="22"/>
          <w:szCs w:val="22"/>
          <w:lang w:val="ro-RO" w:eastAsia="x-none"/>
        </w:rPr>
        <w:t>(GRS) al BM.</w:t>
      </w:r>
    </w:p>
    <w:bookmarkEnd w:id="3"/>
    <w:p w14:paraId="3DD656F7" w14:textId="6436473A" w:rsidR="004C0DB1" w:rsidRPr="002C2A84" w:rsidRDefault="00373E4A" w:rsidP="004C0DB1">
      <w:pPr>
        <w:rPr>
          <w:rFonts w:eastAsia="Times New Roman"/>
          <w:color w:val="1F497D"/>
          <w:sz w:val="24"/>
          <w:lang w:val="ro-RO"/>
        </w:rPr>
      </w:pPr>
      <w:r w:rsidRPr="002C2A84">
        <w:rPr>
          <w:rFonts w:eastAsia="Times New Roman"/>
          <w:color w:val="1F497D"/>
          <w:sz w:val="24"/>
          <w:lang w:val="ro-RO"/>
        </w:rPr>
        <w:t>Consultări</w:t>
      </w:r>
      <w:r w:rsidR="006576AE" w:rsidRPr="002C2A84">
        <w:rPr>
          <w:rFonts w:eastAsia="Times New Roman"/>
          <w:color w:val="1F497D"/>
          <w:sz w:val="24"/>
          <w:lang w:val="ro-RO"/>
        </w:rPr>
        <w:t>le</w:t>
      </w:r>
      <w:r w:rsidRPr="002C2A84">
        <w:rPr>
          <w:rFonts w:eastAsia="Times New Roman"/>
          <w:color w:val="1F497D"/>
          <w:sz w:val="24"/>
          <w:lang w:val="ro-RO"/>
        </w:rPr>
        <w:t xml:space="preserve"> publice și </w:t>
      </w:r>
      <w:r w:rsidR="001D1E54" w:rsidRPr="002C2A84">
        <w:rPr>
          <w:rFonts w:eastAsia="Times New Roman"/>
          <w:color w:val="1F497D"/>
          <w:sz w:val="24"/>
          <w:lang w:val="ro-RO"/>
        </w:rPr>
        <w:t xml:space="preserve">prezentarea publică </w:t>
      </w:r>
    </w:p>
    <w:p w14:paraId="5384864E" w14:textId="60AD9DEA" w:rsidR="002D63E4" w:rsidRPr="002C2A84" w:rsidRDefault="002D63E4" w:rsidP="004C0DB1">
      <w:pPr>
        <w:pStyle w:val="Default"/>
        <w:spacing w:line="276" w:lineRule="auto"/>
        <w:jc w:val="both"/>
        <w:rPr>
          <w:color w:val="auto"/>
          <w:sz w:val="22"/>
          <w:szCs w:val="22"/>
          <w:lang w:val="ro-RO"/>
        </w:rPr>
      </w:pPr>
      <w:r w:rsidRPr="002C2A84">
        <w:rPr>
          <w:color w:val="auto"/>
          <w:sz w:val="22"/>
          <w:szCs w:val="22"/>
          <w:lang w:val="ro-RO"/>
        </w:rPr>
        <w:t>Proiectul Cadrului de management social și de mediu (</w:t>
      </w:r>
      <w:r w:rsidR="00CC2284" w:rsidRPr="002C2A84">
        <w:rPr>
          <w:color w:val="auto"/>
          <w:sz w:val="22"/>
          <w:szCs w:val="22"/>
          <w:lang w:val="ro-RO"/>
        </w:rPr>
        <w:t>CM</w:t>
      </w:r>
      <w:r w:rsidR="00BC113E" w:rsidRPr="002C2A84">
        <w:rPr>
          <w:color w:val="auto"/>
          <w:sz w:val="22"/>
          <w:szCs w:val="22"/>
          <w:lang w:val="ro-RO"/>
        </w:rPr>
        <w:t>M</w:t>
      </w:r>
      <w:r w:rsidR="00CC2284" w:rsidRPr="002C2A84">
        <w:rPr>
          <w:color w:val="auto"/>
          <w:sz w:val="22"/>
          <w:szCs w:val="22"/>
          <w:lang w:val="ro-RO"/>
        </w:rPr>
        <w:t>S</w:t>
      </w:r>
      <w:r w:rsidRPr="002C2A84">
        <w:rPr>
          <w:color w:val="auto"/>
          <w:sz w:val="22"/>
          <w:szCs w:val="22"/>
          <w:lang w:val="ro-RO"/>
        </w:rPr>
        <w:t xml:space="preserve">) va fi </w:t>
      </w:r>
      <w:r w:rsidR="00800A97" w:rsidRPr="002C2A84">
        <w:rPr>
          <w:color w:val="auto"/>
          <w:sz w:val="22"/>
          <w:szCs w:val="22"/>
          <w:lang w:val="ro-RO"/>
        </w:rPr>
        <w:t>prezentat public</w:t>
      </w:r>
      <w:r w:rsidRPr="002C2A84">
        <w:rPr>
          <w:color w:val="auto"/>
          <w:sz w:val="22"/>
          <w:szCs w:val="22"/>
          <w:lang w:val="ro-RO"/>
        </w:rPr>
        <w:t xml:space="preserve"> înainte de evaluare. </w:t>
      </w:r>
      <w:r w:rsidR="007451C5" w:rsidRPr="002C2A84">
        <w:rPr>
          <w:color w:val="auto"/>
          <w:sz w:val="22"/>
          <w:szCs w:val="22"/>
          <w:lang w:val="ro-RO"/>
        </w:rPr>
        <w:t>Acesta</w:t>
      </w:r>
      <w:r w:rsidRPr="002C2A84">
        <w:rPr>
          <w:color w:val="auto"/>
          <w:sz w:val="22"/>
          <w:szCs w:val="22"/>
          <w:lang w:val="ro-RO"/>
        </w:rPr>
        <w:t xml:space="preserve"> va fi postat pe platforma online a proiectului și pe </w:t>
      </w:r>
      <w:r w:rsidR="007451C5" w:rsidRPr="002C2A84">
        <w:rPr>
          <w:color w:val="auto"/>
          <w:sz w:val="22"/>
          <w:szCs w:val="22"/>
          <w:lang w:val="ro-RO"/>
        </w:rPr>
        <w:t>paginile</w:t>
      </w:r>
      <w:r w:rsidRPr="002C2A84">
        <w:rPr>
          <w:color w:val="auto"/>
          <w:sz w:val="22"/>
          <w:szCs w:val="22"/>
          <w:lang w:val="ro-RO"/>
        </w:rPr>
        <w:t xml:space="preserve"> web </w:t>
      </w:r>
      <w:r w:rsidR="00B64369" w:rsidRPr="002C2A84">
        <w:rPr>
          <w:color w:val="auto"/>
          <w:sz w:val="22"/>
          <w:szCs w:val="22"/>
          <w:lang w:val="ro-RO"/>
        </w:rPr>
        <w:t xml:space="preserve">ale </w:t>
      </w:r>
      <w:r w:rsidRPr="002C2A84">
        <w:rPr>
          <w:color w:val="auto"/>
          <w:sz w:val="22"/>
          <w:szCs w:val="22"/>
          <w:lang w:val="ro-RO"/>
        </w:rPr>
        <w:t>MA</w:t>
      </w:r>
      <w:r w:rsidR="00B64369" w:rsidRPr="002C2A84">
        <w:rPr>
          <w:color w:val="auto"/>
          <w:sz w:val="22"/>
          <w:szCs w:val="22"/>
          <w:lang w:val="ro-RO"/>
        </w:rPr>
        <w:t>D</w:t>
      </w:r>
      <w:r w:rsidRPr="002C2A84">
        <w:rPr>
          <w:color w:val="auto"/>
          <w:sz w:val="22"/>
          <w:szCs w:val="22"/>
          <w:lang w:val="ro-RO"/>
        </w:rPr>
        <w:t>R</w:t>
      </w:r>
      <w:r w:rsidR="00B64369" w:rsidRPr="002C2A84">
        <w:rPr>
          <w:color w:val="auto"/>
          <w:sz w:val="22"/>
          <w:szCs w:val="22"/>
          <w:lang w:val="ro-RO"/>
        </w:rPr>
        <w:t>M</w:t>
      </w:r>
      <w:r w:rsidRPr="002C2A84">
        <w:rPr>
          <w:color w:val="auto"/>
          <w:sz w:val="22"/>
          <w:szCs w:val="22"/>
          <w:lang w:val="ro-RO"/>
        </w:rPr>
        <w:t xml:space="preserve"> și A</w:t>
      </w:r>
      <w:r w:rsidR="0033084B" w:rsidRPr="002C2A84">
        <w:rPr>
          <w:color w:val="auto"/>
          <w:sz w:val="22"/>
          <w:szCs w:val="22"/>
          <w:lang w:val="ro-RO"/>
        </w:rPr>
        <w:t>DR</w:t>
      </w:r>
      <w:r w:rsidRPr="002C2A84">
        <w:rPr>
          <w:color w:val="auto"/>
          <w:sz w:val="22"/>
          <w:szCs w:val="22"/>
          <w:lang w:val="ro-RO"/>
        </w:rPr>
        <w:t>. Consultările publice online vor fi organizate de UIP.</w:t>
      </w:r>
      <w:r w:rsidR="00B71060" w:rsidRPr="002C2A84">
        <w:rPr>
          <w:lang w:val="ro-RO"/>
        </w:rPr>
        <w:t xml:space="preserve"> </w:t>
      </w:r>
      <w:r w:rsidR="00352035" w:rsidRPr="002C2A84">
        <w:rPr>
          <w:color w:val="auto"/>
          <w:sz w:val="22"/>
          <w:szCs w:val="22"/>
          <w:lang w:val="ro-RO"/>
        </w:rPr>
        <w:t>În rezultatul</w:t>
      </w:r>
      <w:r w:rsidR="00352035" w:rsidRPr="002C2A84">
        <w:rPr>
          <w:lang w:val="ro-RO"/>
        </w:rPr>
        <w:t xml:space="preserve"> </w:t>
      </w:r>
      <w:r w:rsidR="00B71060" w:rsidRPr="002C2A84">
        <w:rPr>
          <w:color w:val="auto"/>
          <w:sz w:val="22"/>
          <w:szCs w:val="22"/>
          <w:lang w:val="ro-RO"/>
        </w:rPr>
        <w:t>consult</w:t>
      </w:r>
      <w:r w:rsidR="00352035" w:rsidRPr="002C2A84">
        <w:rPr>
          <w:color w:val="auto"/>
          <w:sz w:val="22"/>
          <w:szCs w:val="22"/>
          <w:lang w:val="ro-RO"/>
        </w:rPr>
        <w:t>ării</w:t>
      </w:r>
      <w:r w:rsidR="00B71060" w:rsidRPr="002C2A84">
        <w:rPr>
          <w:color w:val="auto"/>
          <w:sz w:val="22"/>
          <w:szCs w:val="22"/>
          <w:lang w:val="ro-RO"/>
        </w:rPr>
        <w:t xml:space="preserve">, proiectul </w:t>
      </w:r>
      <w:r w:rsidR="00C9089F" w:rsidRPr="002C2A84">
        <w:rPr>
          <w:color w:val="auto"/>
          <w:sz w:val="22"/>
          <w:szCs w:val="22"/>
          <w:lang w:val="ro-RO"/>
        </w:rPr>
        <w:t>CM</w:t>
      </w:r>
      <w:r w:rsidR="00BC113E" w:rsidRPr="002C2A84">
        <w:rPr>
          <w:color w:val="auto"/>
          <w:sz w:val="22"/>
          <w:szCs w:val="22"/>
          <w:lang w:val="ro-RO"/>
        </w:rPr>
        <w:t>M</w:t>
      </w:r>
      <w:r w:rsidR="00C9089F" w:rsidRPr="002C2A84">
        <w:rPr>
          <w:color w:val="auto"/>
          <w:sz w:val="22"/>
          <w:szCs w:val="22"/>
          <w:lang w:val="ro-RO"/>
        </w:rPr>
        <w:t>S</w:t>
      </w:r>
      <w:r w:rsidR="00B71060" w:rsidRPr="002C2A84">
        <w:rPr>
          <w:color w:val="auto"/>
          <w:sz w:val="22"/>
          <w:szCs w:val="22"/>
          <w:lang w:val="ro-RO"/>
        </w:rPr>
        <w:t xml:space="preserve"> va fi revizuit pentru a lua în considerare contribuțiile</w:t>
      </w:r>
      <w:r w:rsidR="00823B74" w:rsidRPr="002C2A84">
        <w:rPr>
          <w:color w:val="auto"/>
          <w:sz w:val="22"/>
          <w:szCs w:val="22"/>
          <w:lang w:val="ro-RO"/>
        </w:rPr>
        <w:t xml:space="preserve"> (opiniile, criticile, sugestiile)</w:t>
      </w:r>
      <w:r w:rsidR="00B71060" w:rsidRPr="002C2A84">
        <w:rPr>
          <w:color w:val="auto"/>
          <w:sz w:val="22"/>
          <w:szCs w:val="22"/>
          <w:lang w:val="ro-RO"/>
        </w:rPr>
        <w:t xml:space="preserve"> părților consultate, iar versiunea finală a </w:t>
      </w:r>
      <w:r w:rsidR="00056AAB" w:rsidRPr="002C2A84">
        <w:rPr>
          <w:color w:val="auto"/>
          <w:sz w:val="22"/>
          <w:szCs w:val="22"/>
          <w:lang w:val="ro-RO"/>
        </w:rPr>
        <w:t>CM</w:t>
      </w:r>
      <w:r w:rsidR="00BC113E" w:rsidRPr="002C2A84">
        <w:rPr>
          <w:color w:val="auto"/>
          <w:sz w:val="22"/>
          <w:szCs w:val="22"/>
          <w:lang w:val="ro-RO"/>
        </w:rPr>
        <w:t>M</w:t>
      </w:r>
      <w:r w:rsidR="00056AAB" w:rsidRPr="002C2A84">
        <w:rPr>
          <w:color w:val="auto"/>
          <w:sz w:val="22"/>
          <w:szCs w:val="22"/>
          <w:lang w:val="ro-RO"/>
        </w:rPr>
        <w:t>S</w:t>
      </w:r>
      <w:r w:rsidR="00B71060" w:rsidRPr="002C2A84">
        <w:rPr>
          <w:color w:val="auto"/>
          <w:sz w:val="22"/>
          <w:szCs w:val="22"/>
          <w:lang w:val="ro-RO"/>
        </w:rPr>
        <w:t xml:space="preserve"> va fi </w:t>
      </w:r>
      <w:r w:rsidR="00056AAB" w:rsidRPr="002C2A84">
        <w:rPr>
          <w:color w:val="auto"/>
          <w:sz w:val="22"/>
          <w:szCs w:val="22"/>
          <w:lang w:val="ro-RO"/>
        </w:rPr>
        <w:t>prezentată publicului</w:t>
      </w:r>
      <w:r w:rsidR="00B71060" w:rsidRPr="002C2A84">
        <w:rPr>
          <w:color w:val="auto"/>
          <w:sz w:val="22"/>
          <w:szCs w:val="22"/>
          <w:lang w:val="ro-RO"/>
        </w:rPr>
        <w:t xml:space="preserve"> din nou pe platforma online.</w:t>
      </w:r>
    </w:p>
    <w:p w14:paraId="09C8254C" w14:textId="58676EED" w:rsidR="002D63E4" w:rsidRPr="002C2A84" w:rsidRDefault="00A9537B" w:rsidP="004C0DB1">
      <w:pPr>
        <w:pStyle w:val="Default"/>
        <w:spacing w:line="276" w:lineRule="auto"/>
        <w:jc w:val="both"/>
        <w:rPr>
          <w:i/>
          <w:iCs/>
          <w:color w:val="auto"/>
          <w:sz w:val="22"/>
          <w:szCs w:val="22"/>
          <w:lang w:val="ro-RO"/>
        </w:rPr>
      </w:pPr>
      <w:r w:rsidRPr="002C2A84">
        <w:rPr>
          <w:color w:val="auto"/>
          <w:sz w:val="22"/>
          <w:szCs w:val="22"/>
          <w:lang w:val="ro-RO"/>
        </w:rPr>
        <w:t xml:space="preserve">Toate acțiunile de implicare </w:t>
      </w:r>
      <w:r w:rsidR="005E585D" w:rsidRPr="002C2A84">
        <w:rPr>
          <w:color w:val="auto"/>
          <w:sz w:val="22"/>
          <w:szCs w:val="22"/>
          <w:lang w:val="ro-RO"/>
        </w:rPr>
        <w:t>vor</w:t>
      </w:r>
      <w:r w:rsidRPr="002C2A84">
        <w:rPr>
          <w:color w:val="auto"/>
          <w:sz w:val="22"/>
          <w:szCs w:val="22"/>
          <w:lang w:val="ro-RO"/>
        </w:rPr>
        <w:t xml:space="preserve"> urma măsuri de </w:t>
      </w:r>
      <w:r w:rsidR="005E585D" w:rsidRPr="002C2A84">
        <w:rPr>
          <w:color w:val="auto"/>
          <w:sz w:val="22"/>
          <w:szCs w:val="22"/>
          <w:lang w:val="ro-RO"/>
        </w:rPr>
        <w:t>protecție</w:t>
      </w:r>
      <w:r w:rsidRPr="002C2A84">
        <w:rPr>
          <w:color w:val="auto"/>
          <w:sz w:val="22"/>
          <w:szCs w:val="22"/>
          <w:lang w:val="ro-RO"/>
        </w:rPr>
        <w:t xml:space="preserve"> </w:t>
      </w:r>
      <w:r w:rsidR="005E585D" w:rsidRPr="002C2A84">
        <w:rPr>
          <w:color w:val="auto"/>
          <w:sz w:val="22"/>
          <w:szCs w:val="22"/>
          <w:lang w:val="ro-RO"/>
        </w:rPr>
        <w:t>corespunzătoare</w:t>
      </w:r>
      <w:r w:rsidRPr="002C2A84">
        <w:rPr>
          <w:color w:val="auto"/>
          <w:sz w:val="22"/>
          <w:szCs w:val="22"/>
          <w:lang w:val="ro-RO"/>
        </w:rPr>
        <w:t xml:space="preserve"> </w:t>
      </w:r>
      <w:r w:rsidR="00DD6652" w:rsidRPr="002C2A84">
        <w:rPr>
          <w:color w:val="auto"/>
          <w:sz w:val="22"/>
          <w:szCs w:val="22"/>
          <w:lang w:val="ro-RO"/>
        </w:rPr>
        <w:t xml:space="preserve">în vederea </w:t>
      </w:r>
      <w:r w:rsidRPr="002C2A84">
        <w:rPr>
          <w:color w:val="auto"/>
          <w:sz w:val="22"/>
          <w:szCs w:val="22"/>
          <w:lang w:val="ro-RO"/>
        </w:rPr>
        <w:t>distanț</w:t>
      </w:r>
      <w:r w:rsidR="00DD6652" w:rsidRPr="002C2A84">
        <w:rPr>
          <w:color w:val="auto"/>
          <w:sz w:val="22"/>
          <w:szCs w:val="22"/>
          <w:lang w:val="ro-RO"/>
        </w:rPr>
        <w:t>ării</w:t>
      </w:r>
      <w:r w:rsidRPr="002C2A84">
        <w:rPr>
          <w:color w:val="auto"/>
          <w:sz w:val="22"/>
          <w:szCs w:val="22"/>
          <w:lang w:val="ro-RO"/>
        </w:rPr>
        <w:t xml:space="preserve"> social</w:t>
      </w:r>
      <w:r w:rsidR="00DD6652" w:rsidRPr="002C2A84">
        <w:rPr>
          <w:color w:val="auto"/>
          <w:sz w:val="22"/>
          <w:szCs w:val="22"/>
          <w:lang w:val="ro-RO"/>
        </w:rPr>
        <w:t>e</w:t>
      </w:r>
      <w:r w:rsidRPr="002C2A84">
        <w:rPr>
          <w:color w:val="auto"/>
          <w:sz w:val="22"/>
          <w:szCs w:val="22"/>
          <w:lang w:val="ro-RO"/>
        </w:rPr>
        <w:t xml:space="preserve">. </w:t>
      </w:r>
      <w:r w:rsidR="00174A25" w:rsidRPr="002C2A84">
        <w:rPr>
          <w:color w:val="auto"/>
          <w:sz w:val="22"/>
          <w:szCs w:val="22"/>
          <w:lang w:val="ro-RO"/>
        </w:rPr>
        <w:t>Cu scopul de</w:t>
      </w:r>
      <w:r w:rsidR="0038609E" w:rsidRPr="002C2A84">
        <w:rPr>
          <w:color w:val="auto"/>
          <w:sz w:val="22"/>
          <w:szCs w:val="22"/>
          <w:lang w:val="ro-RO"/>
        </w:rPr>
        <w:t xml:space="preserve"> a minimiza riscul transmiterii COVID-19</w:t>
      </w:r>
      <w:r w:rsidR="00174A25" w:rsidRPr="002C2A84">
        <w:rPr>
          <w:color w:val="auto"/>
          <w:sz w:val="22"/>
          <w:szCs w:val="22"/>
          <w:lang w:val="ro-RO"/>
        </w:rPr>
        <w:t xml:space="preserve"> v</w:t>
      </w:r>
      <w:r w:rsidRPr="002C2A84">
        <w:rPr>
          <w:color w:val="auto"/>
          <w:sz w:val="22"/>
          <w:szCs w:val="22"/>
          <w:lang w:val="ro-RO"/>
        </w:rPr>
        <w:t xml:space="preserve">a fi adoptată o </w:t>
      </w:r>
      <w:r w:rsidR="00BF5F55" w:rsidRPr="002C2A84">
        <w:rPr>
          <w:color w:val="auto"/>
          <w:sz w:val="22"/>
          <w:szCs w:val="22"/>
          <w:lang w:val="ro-RO"/>
        </w:rPr>
        <w:t xml:space="preserve">modalitate </w:t>
      </w:r>
      <w:r w:rsidRPr="002C2A84">
        <w:rPr>
          <w:color w:val="auto"/>
          <w:sz w:val="22"/>
          <w:szCs w:val="22"/>
          <w:lang w:val="ro-RO"/>
        </w:rPr>
        <w:t xml:space="preserve">de precauție în </w:t>
      </w:r>
      <w:r w:rsidR="009C76D7" w:rsidRPr="002C2A84">
        <w:rPr>
          <w:color w:val="auto"/>
          <w:sz w:val="22"/>
          <w:szCs w:val="22"/>
          <w:lang w:val="ro-RO"/>
        </w:rPr>
        <w:t xml:space="preserve">ceea ce privește </w:t>
      </w:r>
      <w:r w:rsidRPr="002C2A84">
        <w:rPr>
          <w:color w:val="auto"/>
          <w:sz w:val="22"/>
          <w:szCs w:val="22"/>
          <w:lang w:val="ro-RO"/>
        </w:rPr>
        <w:t xml:space="preserve">activitățile de implicare a părților interesate, în </w:t>
      </w:r>
      <w:r w:rsidR="006D20E6" w:rsidRPr="002C2A84">
        <w:rPr>
          <w:color w:val="auto"/>
          <w:sz w:val="22"/>
          <w:szCs w:val="22"/>
          <w:lang w:val="ro-RO"/>
        </w:rPr>
        <w:t xml:space="preserve">conformitate cu </w:t>
      </w:r>
      <w:r w:rsidR="004E647A" w:rsidRPr="002C2A84">
        <w:rPr>
          <w:i/>
          <w:iCs/>
          <w:color w:val="auto"/>
          <w:sz w:val="22"/>
          <w:szCs w:val="22"/>
          <w:lang w:val="ro-RO"/>
        </w:rPr>
        <w:t>Nota</w:t>
      </w:r>
      <w:r w:rsidR="00EA0DDE" w:rsidRPr="002C2A84">
        <w:rPr>
          <w:i/>
          <w:iCs/>
          <w:color w:val="auto"/>
          <w:sz w:val="22"/>
          <w:szCs w:val="22"/>
          <w:lang w:val="ro-RO"/>
        </w:rPr>
        <w:t xml:space="preserve"> Tehnică a</w:t>
      </w:r>
      <w:r w:rsidR="004E647A" w:rsidRPr="002C2A84">
        <w:rPr>
          <w:i/>
          <w:iCs/>
          <w:color w:val="auto"/>
          <w:sz w:val="22"/>
          <w:szCs w:val="22"/>
          <w:lang w:val="ro-RO"/>
        </w:rPr>
        <w:t xml:space="preserve"> </w:t>
      </w:r>
      <w:r w:rsidRPr="002C2A84">
        <w:rPr>
          <w:i/>
          <w:iCs/>
          <w:color w:val="auto"/>
          <w:sz w:val="22"/>
          <w:szCs w:val="22"/>
          <w:lang w:val="ro-RO"/>
        </w:rPr>
        <w:t xml:space="preserve">Băncii Mondiale: consultări publice și implicarea părților interesate în operațiunile susținute de Banca Mondială </w:t>
      </w:r>
      <w:r w:rsidR="00762B53" w:rsidRPr="002C2A84">
        <w:rPr>
          <w:i/>
          <w:iCs/>
          <w:color w:val="auto"/>
          <w:sz w:val="22"/>
          <w:szCs w:val="22"/>
          <w:lang w:val="ro-RO"/>
        </w:rPr>
        <w:t xml:space="preserve">în situații </w:t>
      </w:r>
      <w:r w:rsidRPr="002C2A84">
        <w:rPr>
          <w:i/>
          <w:iCs/>
          <w:color w:val="auto"/>
          <w:sz w:val="22"/>
          <w:szCs w:val="22"/>
          <w:lang w:val="ro-RO"/>
        </w:rPr>
        <w:t xml:space="preserve">când există constrângeri </w:t>
      </w:r>
      <w:r w:rsidR="00FB65AA" w:rsidRPr="002C2A84">
        <w:rPr>
          <w:i/>
          <w:iCs/>
          <w:color w:val="auto"/>
          <w:sz w:val="22"/>
          <w:szCs w:val="22"/>
          <w:lang w:val="ro-RO"/>
        </w:rPr>
        <w:t xml:space="preserve">cu privire la </w:t>
      </w:r>
      <w:r w:rsidRPr="002C2A84">
        <w:rPr>
          <w:i/>
          <w:iCs/>
          <w:color w:val="auto"/>
          <w:sz w:val="22"/>
          <w:szCs w:val="22"/>
          <w:lang w:val="ro-RO"/>
        </w:rPr>
        <w:t>desfășurarea ședințelor publice.</w:t>
      </w:r>
    </w:p>
    <w:p w14:paraId="54D8E41C" w14:textId="7F7D9A4C" w:rsidR="004C0DB1" w:rsidRPr="002C2A84" w:rsidRDefault="004C0DB1" w:rsidP="004C0DB1">
      <w:pPr>
        <w:pStyle w:val="Default"/>
        <w:spacing w:line="276" w:lineRule="auto"/>
        <w:jc w:val="both"/>
        <w:rPr>
          <w:color w:val="auto"/>
          <w:sz w:val="22"/>
          <w:szCs w:val="22"/>
          <w:lang w:val="ro-RO"/>
        </w:rPr>
      </w:pPr>
    </w:p>
    <w:p w14:paraId="49C5386F" w14:textId="77777777" w:rsidR="006A52A0" w:rsidRPr="002C2A84" w:rsidRDefault="006A52A0" w:rsidP="006A52A0">
      <w:r w:rsidRPr="002C2A84">
        <w:t xml:space="preserve">Versiunea completă a documentului poate fi gasită aici: </w:t>
      </w:r>
      <w:hyperlink r:id="rId8" w:history="1">
        <w:r w:rsidRPr="002C2A84">
          <w:rPr>
            <w:rStyle w:val="a9"/>
          </w:rPr>
          <w:t>https://madrm.gov.md/ro/content/consult%C4%83ri-publice-0?fbclid=IwAR34pT2rbs00OBU81pn9G2C8eA-bgH_dWaVGQpdeDrQR3NxmSv0fnQ0eQyg</w:t>
        </w:r>
      </w:hyperlink>
      <w:r w:rsidRPr="002C2A84">
        <w:t xml:space="preserve"> </w:t>
      </w:r>
    </w:p>
    <w:p w14:paraId="109546AE" w14:textId="77777777" w:rsidR="006A52A0" w:rsidRPr="002C2A84" w:rsidRDefault="006A52A0" w:rsidP="004C0DB1">
      <w:pPr>
        <w:pStyle w:val="Default"/>
        <w:spacing w:line="276" w:lineRule="auto"/>
        <w:jc w:val="both"/>
        <w:rPr>
          <w:color w:val="auto"/>
          <w:sz w:val="22"/>
          <w:szCs w:val="22"/>
        </w:rPr>
      </w:pPr>
    </w:p>
    <w:sectPr w:rsidR="006A52A0" w:rsidRPr="002C2A84">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0AADA" w14:textId="77777777" w:rsidR="00634B62" w:rsidRDefault="00634B62" w:rsidP="004C0DB1">
      <w:pPr>
        <w:spacing w:before="0" w:after="0" w:line="240" w:lineRule="auto"/>
      </w:pPr>
      <w:r>
        <w:separator/>
      </w:r>
    </w:p>
  </w:endnote>
  <w:endnote w:type="continuationSeparator" w:id="0">
    <w:p w14:paraId="5384AB86" w14:textId="77777777" w:rsidR="00634B62" w:rsidRDefault="00634B62" w:rsidP="004C0D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304911"/>
      <w:docPartObj>
        <w:docPartGallery w:val="Page Numbers (Bottom of Page)"/>
        <w:docPartUnique/>
      </w:docPartObj>
    </w:sdtPr>
    <w:sdtEndPr/>
    <w:sdtContent>
      <w:p w14:paraId="2E024DBD" w14:textId="7A3481C8" w:rsidR="00223970" w:rsidRDefault="00223970">
        <w:pPr>
          <w:pStyle w:val="ae"/>
          <w:jc w:val="center"/>
        </w:pPr>
        <w:r>
          <w:fldChar w:fldCharType="begin"/>
        </w:r>
        <w:r>
          <w:instrText>PAGE   \* MERGEFORMAT</w:instrText>
        </w:r>
        <w:r>
          <w:fldChar w:fldCharType="separate"/>
        </w:r>
        <w:r w:rsidR="009A6409" w:rsidRPr="009A6409">
          <w:rPr>
            <w:lang w:val="ru-RU"/>
          </w:rPr>
          <w:t>1</w:t>
        </w:r>
        <w:r>
          <w:fldChar w:fldCharType="end"/>
        </w:r>
      </w:p>
    </w:sdtContent>
  </w:sdt>
  <w:p w14:paraId="296D1C23" w14:textId="77777777" w:rsidR="00223970" w:rsidRDefault="0022397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B6553" w14:textId="77777777" w:rsidR="00634B62" w:rsidRDefault="00634B62" w:rsidP="004C0DB1">
      <w:pPr>
        <w:spacing w:before="0" w:after="0" w:line="240" w:lineRule="auto"/>
      </w:pPr>
      <w:r>
        <w:separator/>
      </w:r>
    </w:p>
  </w:footnote>
  <w:footnote w:type="continuationSeparator" w:id="0">
    <w:p w14:paraId="3D0E78DC" w14:textId="77777777" w:rsidR="00634B62" w:rsidRDefault="00634B62" w:rsidP="004C0DB1">
      <w:pPr>
        <w:spacing w:before="0" w:after="0" w:line="240" w:lineRule="auto"/>
      </w:pPr>
      <w:r>
        <w:continuationSeparator/>
      </w:r>
    </w:p>
  </w:footnote>
  <w:footnote w:id="1">
    <w:p w14:paraId="39641565" w14:textId="4619BDA7" w:rsidR="006A52A0" w:rsidRPr="00BF7CAC" w:rsidRDefault="006A52A0" w:rsidP="006A52A0">
      <w:r w:rsidRPr="006A52A0">
        <w:rPr>
          <w:rStyle w:val="a7"/>
          <w:sz w:val="18"/>
          <w:szCs w:val="18"/>
        </w:rPr>
        <w:footnoteRef/>
      </w:r>
      <w:r w:rsidRPr="006A52A0">
        <w:rPr>
          <w:sz w:val="18"/>
          <w:szCs w:val="18"/>
        </w:rPr>
        <w:t xml:space="preserve"> Versiunea completă a documentului poate fi gasită aici: </w:t>
      </w:r>
      <w:hyperlink r:id="rId1" w:history="1">
        <w:r w:rsidRPr="006A52A0">
          <w:rPr>
            <w:rStyle w:val="a9"/>
            <w:sz w:val="18"/>
            <w:szCs w:val="18"/>
          </w:rPr>
          <w:t>https://madrm.gov.md/ro/content/consult%C4%83ri-publice-0?fbclid=IwAR34pT2rbs00OBU81pn9G2C8eA-bgH_dWaVGQpdeDrQR3NxmSv0fnQ0eQyg</w:t>
        </w:r>
      </w:hyperlink>
      <w:r w:rsidRPr="006A52A0">
        <w:rPr>
          <w:sz w:val="18"/>
          <w:szCs w:val="18"/>
        </w:rPr>
        <w:t xml:space="preserve"> </w:t>
      </w:r>
    </w:p>
  </w:footnote>
  <w:footnote w:id="2">
    <w:p w14:paraId="5B6BF771" w14:textId="19876EBD" w:rsidR="006C7243" w:rsidRPr="004C0DB1" w:rsidRDefault="006C7243" w:rsidP="006C7243">
      <w:pPr>
        <w:pStyle w:val="a4"/>
        <w:spacing w:before="0" w:after="0"/>
        <w:rPr>
          <w:rFonts w:ascii="Calibri" w:hAnsi="Calibri"/>
          <w:sz w:val="18"/>
          <w:szCs w:val="18"/>
          <w:lang w:val="en-US"/>
        </w:rPr>
      </w:pPr>
      <w:r>
        <w:rPr>
          <w:sz w:val="18"/>
          <w:szCs w:val="18"/>
          <w:vertAlign w:val="superscript"/>
        </w:rPr>
        <w:footnoteRef/>
      </w:r>
      <w:r w:rsidRPr="004C0DB1">
        <w:rPr>
          <w:sz w:val="18"/>
          <w:szCs w:val="18"/>
          <w:vertAlign w:val="superscript"/>
          <w:lang w:val="en-US"/>
        </w:rPr>
        <w:t xml:space="preserve"> </w:t>
      </w:r>
      <w:r w:rsidR="00BC7743" w:rsidRPr="006F7F73">
        <w:rPr>
          <w:sz w:val="18"/>
          <w:szCs w:val="18"/>
          <w:lang w:val="en-US"/>
        </w:rPr>
        <w:t>Raionul</w:t>
      </w:r>
      <w:r w:rsidR="00307742" w:rsidRPr="006F7F73">
        <w:rPr>
          <w:sz w:val="18"/>
          <w:szCs w:val="18"/>
          <w:lang w:val="en-US"/>
        </w:rPr>
        <w:t xml:space="preserve"> </w:t>
      </w:r>
      <w:r w:rsidR="00BC7743" w:rsidRPr="00BC7743">
        <w:rPr>
          <w:sz w:val="18"/>
          <w:szCs w:val="18"/>
          <w:lang w:val="en-US"/>
        </w:rPr>
        <w:t xml:space="preserve">Vulcănești face parte din Administrația Teritorială Autonomă a Găgăuziei. Autonomia sa este motivată etnic de predominanța poporului găgăuz. La 23 decembrie 1994, Parlamentul Republicii Moldova a </w:t>
      </w:r>
      <w:r w:rsidR="00BF2C86">
        <w:rPr>
          <w:sz w:val="18"/>
          <w:szCs w:val="18"/>
          <w:lang w:val="en-US"/>
        </w:rPr>
        <w:t>adoptat</w:t>
      </w:r>
      <w:r w:rsidR="00BC7743" w:rsidRPr="00BC7743">
        <w:rPr>
          <w:sz w:val="18"/>
          <w:szCs w:val="18"/>
          <w:lang w:val="en-US"/>
        </w:rPr>
        <w:t xml:space="preserve"> „Legea cu privire la statutul juridic special al Găgăuziei”.</w:t>
      </w:r>
    </w:p>
  </w:footnote>
  <w:footnote w:id="3">
    <w:p w14:paraId="5FE5800E" w14:textId="7CED702F" w:rsidR="003F485F" w:rsidRPr="004C0DB1" w:rsidRDefault="003F485F" w:rsidP="003F485F">
      <w:pPr>
        <w:pStyle w:val="a4"/>
        <w:spacing w:before="0" w:after="0"/>
        <w:rPr>
          <w:sz w:val="18"/>
          <w:szCs w:val="18"/>
          <w:lang w:val="en-US"/>
        </w:rPr>
      </w:pPr>
      <w:r>
        <w:rPr>
          <w:rStyle w:val="a7"/>
          <w:rFonts w:ascii="Calibri" w:hAnsi="Calibri"/>
          <w:sz w:val="18"/>
          <w:szCs w:val="18"/>
        </w:rPr>
        <w:footnoteRef/>
      </w:r>
      <w:r w:rsidRPr="004C0DB1">
        <w:rPr>
          <w:sz w:val="18"/>
          <w:szCs w:val="18"/>
          <w:lang w:val="en-US"/>
        </w:rPr>
        <w:t xml:space="preserve"> </w:t>
      </w:r>
      <w:r w:rsidR="00D226A4" w:rsidRPr="00D226A4">
        <w:rPr>
          <w:sz w:val="18"/>
          <w:szCs w:val="18"/>
          <w:lang w:val="en-US"/>
        </w:rPr>
        <w:t xml:space="preserve">AMAC este </w:t>
      </w:r>
      <w:r w:rsidR="00314198" w:rsidRPr="00314198">
        <w:rPr>
          <w:sz w:val="18"/>
          <w:szCs w:val="18"/>
          <w:lang w:val="en-US"/>
        </w:rPr>
        <w:t xml:space="preserve">Asociatia </w:t>
      </w:r>
      <w:r w:rsidR="00A26F2D">
        <w:rPr>
          <w:sz w:val="18"/>
          <w:szCs w:val="18"/>
          <w:lang w:val="en-US"/>
        </w:rPr>
        <w:t xml:space="preserve">Națională a </w:t>
      </w:r>
      <w:r w:rsidR="00314198" w:rsidRPr="00314198">
        <w:rPr>
          <w:sz w:val="18"/>
          <w:szCs w:val="18"/>
          <w:lang w:val="en-US"/>
        </w:rPr>
        <w:t>Intreprinderilor de Alimentare cu Apa si Canalizari</w:t>
      </w:r>
      <w:r w:rsidR="00D226A4" w:rsidRPr="00D226A4">
        <w:rPr>
          <w:sz w:val="18"/>
          <w:szCs w:val="18"/>
          <w:lang w:val="en-US"/>
        </w:rPr>
        <w:t>.</w:t>
      </w:r>
    </w:p>
  </w:footnote>
  <w:footnote w:id="4">
    <w:p w14:paraId="0457361A" w14:textId="2A70A9D2" w:rsidR="00631472" w:rsidRPr="004C0DB1" w:rsidRDefault="00631472" w:rsidP="00631472">
      <w:pPr>
        <w:pStyle w:val="a4"/>
        <w:spacing w:before="0" w:after="0"/>
        <w:rPr>
          <w:sz w:val="18"/>
          <w:szCs w:val="18"/>
          <w:lang w:val="en-US"/>
        </w:rPr>
      </w:pPr>
      <w:r>
        <w:rPr>
          <w:rStyle w:val="a7"/>
          <w:rFonts w:ascii="Calibri" w:hAnsi="Calibri"/>
          <w:sz w:val="18"/>
          <w:szCs w:val="18"/>
        </w:rPr>
        <w:footnoteRef/>
      </w:r>
      <w:r w:rsidRPr="004C0DB1">
        <w:rPr>
          <w:sz w:val="18"/>
          <w:szCs w:val="18"/>
          <w:lang w:val="en-US"/>
        </w:rPr>
        <w:t xml:space="preserve"> </w:t>
      </w:r>
      <w:r w:rsidR="0095520A" w:rsidRPr="0095520A">
        <w:rPr>
          <w:sz w:val="18"/>
          <w:szCs w:val="18"/>
          <w:lang w:val="en-US"/>
        </w:rPr>
        <w:t>Inclusiv, dar nu se limitează la Universitatea Tehnică din Moldova și departamentele și colegiile tehnice ale acesteia.</w:t>
      </w:r>
    </w:p>
  </w:footnote>
  <w:footnote w:id="5">
    <w:p w14:paraId="38602291" w14:textId="653EE064" w:rsidR="004478F0" w:rsidRPr="004C0DB1" w:rsidRDefault="004478F0" w:rsidP="004478F0">
      <w:pPr>
        <w:pStyle w:val="a4"/>
        <w:spacing w:before="0" w:after="0"/>
        <w:rPr>
          <w:sz w:val="18"/>
          <w:szCs w:val="18"/>
          <w:lang w:val="en-US"/>
        </w:rPr>
      </w:pPr>
      <w:r>
        <w:rPr>
          <w:rStyle w:val="a7"/>
          <w:rFonts w:ascii="Calibri" w:hAnsi="Calibri"/>
          <w:sz w:val="18"/>
          <w:szCs w:val="18"/>
        </w:rPr>
        <w:footnoteRef/>
      </w:r>
      <w:r w:rsidR="001C7099" w:rsidRPr="001C7099">
        <w:rPr>
          <w:sz w:val="18"/>
          <w:szCs w:val="18"/>
          <w:lang w:val="en-US"/>
        </w:rPr>
        <w:t xml:space="preserve">Acestea includ Cahul Apa- Canal, Vulcănești Apa- Canal, </w:t>
      </w:r>
      <w:r w:rsidR="009E70ED">
        <w:rPr>
          <w:sz w:val="18"/>
          <w:szCs w:val="18"/>
          <w:lang w:val="en-US"/>
        </w:rPr>
        <w:t>Râșcani/</w:t>
      </w:r>
      <w:r w:rsidR="00721D89">
        <w:rPr>
          <w:sz w:val="18"/>
          <w:szCs w:val="18"/>
          <w:lang w:val="en-US"/>
        </w:rPr>
        <w:t xml:space="preserve"> </w:t>
      </w:r>
      <w:r w:rsidR="001C7099" w:rsidRPr="001C7099">
        <w:rPr>
          <w:sz w:val="18"/>
          <w:szCs w:val="18"/>
          <w:lang w:val="en-US"/>
        </w:rPr>
        <w:t xml:space="preserve">Costești Apa-Canal, Soroca Apa- Canal, Comrat Apa- Canal. </w:t>
      </w:r>
    </w:p>
  </w:footnote>
  <w:footnote w:id="6">
    <w:p w14:paraId="6796796F" w14:textId="1E642978" w:rsidR="00796D4A" w:rsidRPr="004C0DB1" w:rsidRDefault="00A4075D" w:rsidP="00A4075D">
      <w:pPr>
        <w:pStyle w:val="a4"/>
        <w:spacing w:before="0" w:after="0"/>
        <w:rPr>
          <w:sz w:val="18"/>
          <w:szCs w:val="18"/>
          <w:lang w:val="en-US"/>
        </w:rPr>
      </w:pPr>
      <w:r>
        <w:rPr>
          <w:bCs/>
          <w:iCs/>
          <w:sz w:val="18"/>
          <w:szCs w:val="18"/>
          <w:vertAlign w:val="superscript"/>
          <w:lang w:eastAsia="zh-CN"/>
        </w:rPr>
        <w:footnoteRef/>
      </w:r>
      <w:r w:rsidRPr="004C0DB1">
        <w:rPr>
          <w:bCs/>
          <w:iCs/>
          <w:sz w:val="18"/>
          <w:szCs w:val="18"/>
          <w:lang w:val="en-US" w:eastAsia="zh-CN"/>
        </w:rPr>
        <w:t xml:space="preserve"> </w:t>
      </w:r>
      <w:r w:rsidR="00796D4A" w:rsidRPr="00796D4A">
        <w:rPr>
          <w:sz w:val="18"/>
          <w:szCs w:val="18"/>
          <w:lang w:val="en-US"/>
        </w:rPr>
        <w:t xml:space="preserve">Termenii de </w:t>
      </w:r>
      <w:r w:rsidR="00FB1C72">
        <w:rPr>
          <w:sz w:val="18"/>
          <w:szCs w:val="18"/>
          <w:lang w:val="en-US"/>
        </w:rPr>
        <w:t>R</w:t>
      </w:r>
      <w:r w:rsidR="00796D4A" w:rsidRPr="00796D4A">
        <w:rPr>
          <w:sz w:val="18"/>
          <w:szCs w:val="18"/>
          <w:lang w:val="en-US"/>
        </w:rPr>
        <w:t xml:space="preserve">eferință pot necesita expertiză internațională pentru a se asigura că lucrările mai complicate (WWTPS) sunt supravegheate în mod </w:t>
      </w:r>
      <w:r w:rsidR="009C0EFF">
        <w:rPr>
          <w:sz w:val="18"/>
          <w:szCs w:val="18"/>
          <w:lang w:val="en-US"/>
        </w:rPr>
        <w:t>corespunzător</w:t>
      </w:r>
      <w:r w:rsidR="00796D4A" w:rsidRPr="00796D4A">
        <w:rPr>
          <w:sz w:val="18"/>
          <w:szCs w:val="18"/>
          <w:lang w:val="en-US"/>
        </w:rPr>
        <w:t xml:space="preserve"> și vor specifica relațiile de raportare cu ADR și </w:t>
      </w:r>
      <w:r w:rsidR="0080178F">
        <w:rPr>
          <w:sz w:val="18"/>
          <w:szCs w:val="18"/>
          <w:lang w:val="en-US"/>
        </w:rPr>
        <w:t>C</w:t>
      </w:r>
      <w:r w:rsidR="00796D4A" w:rsidRPr="00796D4A">
        <w:rPr>
          <w:sz w:val="18"/>
          <w:szCs w:val="18"/>
          <w:lang w:val="en-US"/>
        </w:rPr>
        <w:t>lientul MA</w:t>
      </w:r>
      <w:r w:rsidR="0080178F" w:rsidRPr="00796D4A">
        <w:rPr>
          <w:sz w:val="18"/>
          <w:szCs w:val="18"/>
          <w:lang w:val="en-US"/>
        </w:rPr>
        <w:t>D</w:t>
      </w:r>
      <w:r w:rsidR="00796D4A" w:rsidRPr="00796D4A">
        <w:rPr>
          <w:sz w:val="18"/>
          <w:szCs w:val="18"/>
          <w:lang w:val="en-US"/>
        </w:rPr>
        <w:t>R</w:t>
      </w:r>
      <w:r w:rsidR="0080178F">
        <w:rPr>
          <w:sz w:val="18"/>
          <w:szCs w:val="18"/>
          <w:lang w:val="en-US"/>
        </w:rPr>
        <w:t>M</w:t>
      </w:r>
      <w:r w:rsidR="00796D4A" w:rsidRPr="00796D4A">
        <w:rPr>
          <w:sz w:val="18"/>
          <w:szCs w:val="18"/>
          <w:lang w:val="en-US"/>
        </w:rPr>
        <w:t xml:space="preserve">. În plus, așa-numita „supraveghere a autorului” este necesară conform legislației </w:t>
      </w:r>
      <w:r w:rsidR="001A0FD6">
        <w:rPr>
          <w:sz w:val="18"/>
          <w:szCs w:val="18"/>
          <w:lang w:val="en-US"/>
        </w:rPr>
        <w:t>Republicii Moldova.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7851" w14:textId="51331C4E" w:rsidR="008A0635" w:rsidRPr="00BF7CAC" w:rsidRDefault="00A248CF" w:rsidP="006A3475">
    <w:pPr>
      <w:jc w:val="center"/>
      <w:rPr>
        <w:rFonts w:eastAsiaTheme="minorHAnsi"/>
        <w:color w:val="1F4E79"/>
        <w:sz w:val="24"/>
      </w:rPr>
    </w:pPr>
    <w:r w:rsidRPr="00BF7CAC">
      <w:rPr>
        <w:rFonts w:eastAsiaTheme="minorHAnsi"/>
        <w:color w:val="1F4E79"/>
        <w:sz w:val="24"/>
      </w:rPr>
      <w:t>Proiect</w:t>
    </w:r>
    <w:r w:rsidR="00BF7CAC" w:rsidRPr="00BF7CAC">
      <w:rPr>
        <w:rFonts w:eastAsiaTheme="minorHAnsi"/>
        <w:color w:val="1F4E79"/>
        <w:sz w:val="24"/>
        <w:lang w:val="ro-RO"/>
      </w:rPr>
      <w:t>ul ”S</w:t>
    </w:r>
    <w:r w:rsidR="00C65292" w:rsidRPr="00BF7CAC">
      <w:rPr>
        <w:rFonts w:eastAsiaTheme="minorHAnsi"/>
        <w:color w:val="1F4E79"/>
        <w:sz w:val="24"/>
      </w:rPr>
      <w:t>ecurit</w:t>
    </w:r>
    <w:r w:rsidR="00BF7CAC" w:rsidRPr="00BF7CAC">
      <w:rPr>
        <w:rFonts w:eastAsiaTheme="minorHAnsi"/>
        <w:color w:val="1F4E79"/>
        <w:sz w:val="24"/>
      </w:rPr>
      <w:t xml:space="preserve">atea </w:t>
    </w:r>
    <w:r w:rsidR="00C65292" w:rsidRPr="00BF7CAC">
      <w:rPr>
        <w:rFonts w:eastAsiaTheme="minorHAnsi"/>
        <w:color w:val="1F4E79"/>
        <w:sz w:val="24"/>
      </w:rPr>
      <w:t xml:space="preserve">aprovizionării cu </w:t>
    </w:r>
    <w:r w:rsidR="006A3475" w:rsidRPr="00BF7CAC">
      <w:rPr>
        <w:rFonts w:eastAsiaTheme="minorHAnsi"/>
        <w:color w:val="1F4E79"/>
        <w:sz w:val="24"/>
      </w:rPr>
      <w:t xml:space="preserve">apă și </w:t>
    </w:r>
    <w:r w:rsidR="00BF7CAC" w:rsidRPr="00BF7CAC">
      <w:rPr>
        <w:rFonts w:eastAsiaTheme="minorHAnsi"/>
        <w:color w:val="1F4E79"/>
        <w:sz w:val="24"/>
      </w:rPr>
      <w:t>sanitație</w:t>
    </w:r>
    <w:r w:rsidR="006A3475" w:rsidRPr="00BF7CAC">
      <w:rPr>
        <w:rFonts w:eastAsiaTheme="minorHAnsi"/>
        <w:color w:val="1F4E79"/>
        <w:sz w:val="24"/>
      </w:rPr>
      <w:t xml:space="preserve"> în </w:t>
    </w:r>
    <w:r w:rsidR="008A0635" w:rsidRPr="00BF7CAC">
      <w:rPr>
        <w:rFonts w:eastAsiaTheme="minorHAnsi"/>
        <w:color w:val="1F4E79"/>
        <w:sz w:val="24"/>
      </w:rPr>
      <w:t>Moldova</w:t>
    </w:r>
    <w:r w:rsidR="00BF7CAC" w:rsidRPr="00BF7CAC">
      <w:rPr>
        <w:rFonts w:eastAsiaTheme="minorHAnsi"/>
        <w:color w:val="1F4E79"/>
        <w:sz w:val="24"/>
      </w:rPr>
      <w:t>”</w:t>
    </w:r>
    <w:r w:rsidR="008A0635" w:rsidRPr="00BF7CAC">
      <w:rPr>
        <w:rFonts w:eastAsiaTheme="minorHAnsi"/>
        <w:color w:val="1F4E79"/>
        <w:sz w:val="24"/>
      </w:rPr>
      <w:t xml:space="preserve"> (P173076)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F33"/>
    <w:multiLevelType w:val="hybridMultilevel"/>
    <w:tmpl w:val="F73EA2EA"/>
    <w:lvl w:ilvl="0" w:tplc="B9DCE526">
      <w:start w:val="1"/>
      <w:numFmt w:val="bullet"/>
      <w:lvlText w:val=""/>
      <w:lvlJc w:val="left"/>
      <w:pPr>
        <w:ind w:left="720" w:hanging="360"/>
      </w:pPr>
      <w:rPr>
        <w:rFonts w:ascii="Wingdings" w:hAnsi="Wingdings" w:hint="default"/>
        <w:color w:val="365F91"/>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210A6"/>
    <w:multiLevelType w:val="multilevel"/>
    <w:tmpl w:val="B02290A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57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273E03"/>
    <w:multiLevelType w:val="hybridMultilevel"/>
    <w:tmpl w:val="85188020"/>
    <w:lvl w:ilvl="0" w:tplc="B72C87B4">
      <w:start w:val="1"/>
      <w:numFmt w:val="lowerRoman"/>
      <w:lvlText w:val="%1)"/>
      <w:lvlJc w:val="right"/>
      <w:pPr>
        <w:ind w:left="993" w:hanging="720"/>
      </w:pPr>
      <w:rPr>
        <w:rFonts w:ascii="Times New Roman" w:eastAsia="Calibri" w:hAnsi="Times New Roman" w:cs="Times New Roman"/>
      </w:rPr>
    </w:lvl>
    <w:lvl w:ilvl="1" w:tplc="04090019">
      <w:start w:val="1"/>
      <w:numFmt w:val="lowerLetter"/>
      <w:lvlText w:val="%2."/>
      <w:lvlJc w:val="left"/>
      <w:pPr>
        <w:ind w:left="1353" w:hanging="360"/>
      </w:pPr>
    </w:lvl>
    <w:lvl w:ilvl="2" w:tplc="0409001B">
      <w:start w:val="1"/>
      <w:numFmt w:val="lowerRoman"/>
      <w:lvlText w:val="%3."/>
      <w:lvlJc w:val="right"/>
      <w:pPr>
        <w:ind w:left="2073" w:hanging="180"/>
      </w:pPr>
    </w:lvl>
    <w:lvl w:ilvl="3" w:tplc="0409000F">
      <w:start w:val="1"/>
      <w:numFmt w:val="decimal"/>
      <w:lvlText w:val="%4."/>
      <w:lvlJc w:val="left"/>
      <w:pPr>
        <w:ind w:left="2793" w:hanging="360"/>
      </w:pPr>
    </w:lvl>
    <w:lvl w:ilvl="4" w:tplc="04090019">
      <w:start w:val="1"/>
      <w:numFmt w:val="lowerLetter"/>
      <w:lvlText w:val="%5."/>
      <w:lvlJc w:val="left"/>
      <w:pPr>
        <w:ind w:left="3513" w:hanging="360"/>
      </w:pPr>
    </w:lvl>
    <w:lvl w:ilvl="5" w:tplc="0409001B">
      <w:start w:val="1"/>
      <w:numFmt w:val="lowerRoman"/>
      <w:lvlText w:val="%6."/>
      <w:lvlJc w:val="right"/>
      <w:pPr>
        <w:ind w:left="4233" w:hanging="180"/>
      </w:pPr>
    </w:lvl>
    <w:lvl w:ilvl="6" w:tplc="0409000F">
      <w:start w:val="1"/>
      <w:numFmt w:val="decimal"/>
      <w:lvlText w:val="%7."/>
      <w:lvlJc w:val="left"/>
      <w:pPr>
        <w:ind w:left="4953" w:hanging="360"/>
      </w:pPr>
    </w:lvl>
    <w:lvl w:ilvl="7" w:tplc="04090019">
      <w:start w:val="1"/>
      <w:numFmt w:val="lowerLetter"/>
      <w:lvlText w:val="%8."/>
      <w:lvlJc w:val="left"/>
      <w:pPr>
        <w:ind w:left="5673" w:hanging="360"/>
      </w:pPr>
    </w:lvl>
    <w:lvl w:ilvl="8" w:tplc="0409001B">
      <w:start w:val="1"/>
      <w:numFmt w:val="lowerRoman"/>
      <w:lvlText w:val="%9."/>
      <w:lvlJc w:val="right"/>
      <w:pPr>
        <w:ind w:left="6393" w:hanging="180"/>
      </w:pPr>
    </w:lvl>
  </w:abstractNum>
  <w:abstractNum w:abstractNumId="3" w15:restartNumberingAfterBreak="0">
    <w:nsid w:val="0C280EA4"/>
    <w:multiLevelType w:val="hybridMultilevel"/>
    <w:tmpl w:val="BBF2B2DC"/>
    <w:lvl w:ilvl="0" w:tplc="B9DCE526">
      <w:start w:val="1"/>
      <w:numFmt w:val="bullet"/>
      <w:lvlText w:val=""/>
      <w:lvlJc w:val="left"/>
      <w:pPr>
        <w:ind w:left="720" w:hanging="360"/>
      </w:pPr>
      <w:rPr>
        <w:rFonts w:ascii="Wingdings" w:hAnsi="Wingdings" w:hint="default"/>
        <w:color w:val="365F91"/>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C75CBA"/>
    <w:multiLevelType w:val="hybridMultilevel"/>
    <w:tmpl w:val="85188020"/>
    <w:lvl w:ilvl="0" w:tplc="B72C87B4">
      <w:start w:val="1"/>
      <w:numFmt w:val="lowerRoman"/>
      <w:lvlText w:val="%1)"/>
      <w:lvlJc w:val="right"/>
      <w:pPr>
        <w:ind w:left="993" w:hanging="720"/>
      </w:pPr>
      <w:rPr>
        <w:rFonts w:ascii="Times New Roman" w:eastAsia="Calibri" w:hAnsi="Times New Roman" w:cs="Times New Roman"/>
      </w:rPr>
    </w:lvl>
    <w:lvl w:ilvl="1" w:tplc="04090019">
      <w:start w:val="1"/>
      <w:numFmt w:val="lowerLetter"/>
      <w:lvlText w:val="%2."/>
      <w:lvlJc w:val="left"/>
      <w:pPr>
        <w:ind w:left="1353" w:hanging="360"/>
      </w:pPr>
    </w:lvl>
    <w:lvl w:ilvl="2" w:tplc="0409001B">
      <w:start w:val="1"/>
      <w:numFmt w:val="lowerRoman"/>
      <w:lvlText w:val="%3."/>
      <w:lvlJc w:val="right"/>
      <w:pPr>
        <w:ind w:left="2073" w:hanging="180"/>
      </w:pPr>
    </w:lvl>
    <w:lvl w:ilvl="3" w:tplc="0409000F">
      <w:start w:val="1"/>
      <w:numFmt w:val="decimal"/>
      <w:lvlText w:val="%4."/>
      <w:lvlJc w:val="left"/>
      <w:pPr>
        <w:ind w:left="2793" w:hanging="360"/>
      </w:pPr>
    </w:lvl>
    <w:lvl w:ilvl="4" w:tplc="04090019">
      <w:start w:val="1"/>
      <w:numFmt w:val="lowerLetter"/>
      <w:lvlText w:val="%5."/>
      <w:lvlJc w:val="left"/>
      <w:pPr>
        <w:ind w:left="3513" w:hanging="360"/>
      </w:pPr>
    </w:lvl>
    <w:lvl w:ilvl="5" w:tplc="0409001B">
      <w:start w:val="1"/>
      <w:numFmt w:val="lowerRoman"/>
      <w:lvlText w:val="%6."/>
      <w:lvlJc w:val="right"/>
      <w:pPr>
        <w:ind w:left="4233" w:hanging="180"/>
      </w:pPr>
    </w:lvl>
    <w:lvl w:ilvl="6" w:tplc="0409000F">
      <w:start w:val="1"/>
      <w:numFmt w:val="decimal"/>
      <w:lvlText w:val="%7."/>
      <w:lvlJc w:val="left"/>
      <w:pPr>
        <w:ind w:left="4953" w:hanging="360"/>
      </w:pPr>
    </w:lvl>
    <w:lvl w:ilvl="7" w:tplc="04090019">
      <w:start w:val="1"/>
      <w:numFmt w:val="lowerLetter"/>
      <w:lvlText w:val="%8."/>
      <w:lvlJc w:val="left"/>
      <w:pPr>
        <w:ind w:left="5673" w:hanging="360"/>
      </w:pPr>
    </w:lvl>
    <w:lvl w:ilvl="8" w:tplc="0409001B">
      <w:start w:val="1"/>
      <w:numFmt w:val="lowerRoman"/>
      <w:lvlText w:val="%9."/>
      <w:lvlJc w:val="right"/>
      <w:pPr>
        <w:ind w:left="6393" w:hanging="180"/>
      </w:pPr>
    </w:lvl>
  </w:abstractNum>
  <w:abstractNum w:abstractNumId="5" w15:restartNumberingAfterBreak="0">
    <w:nsid w:val="284F1D7F"/>
    <w:multiLevelType w:val="hybridMultilevel"/>
    <w:tmpl w:val="9AFE9AA6"/>
    <w:lvl w:ilvl="0" w:tplc="A50C53A4">
      <w:start w:val="1"/>
      <w:numFmt w:val="lowerRoman"/>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2F6F75D0"/>
    <w:multiLevelType w:val="hybridMultilevel"/>
    <w:tmpl w:val="DC38F50A"/>
    <w:lvl w:ilvl="0" w:tplc="B9DCE526">
      <w:start w:val="1"/>
      <w:numFmt w:val="bullet"/>
      <w:lvlText w:val=""/>
      <w:lvlJc w:val="left"/>
      <w:pPr>
        <w:ind w:left="720" w:hanging="360"/>
      </w:pPr>
      <w:rPr>
        <w:rFonts w:ascii="Wingdings" w:hAnsi="Wingdings" w:hint="default"/>
        <w:color w:val="365F91"/>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559394C"/>
    <w:multiLevelType w:val="hybridMultilevel"/>
    <w:tmpl w:val="273CB22E"/>
    <w:lvl w:ilvl="0" w:tplc="3278A48C">
      <w:start w:val="1"/>
      <w:numFmt w:val="lowerRoman"/>
      <w:lvlText w:val="%1)"/>
      <w:lvlJc w:val="left"/>
      <w:pPr>
        <w:ind w:left="993" w:hanging="720"/>
      </w:pPr>
    </w:lvl>
    <w:lvl w:ilvl="1" w:tplc="04090019">
      <w:start w:val="1"/>
      <w:numFmt w:val="lowerLetter"/>
      <w:lvlText w:val="%2."/>
      <w:lvlJc w:val="left"/>
      <w:pPr>
        <w:ind w:left="1353" w:hanging="360"/>
      </w:pPr>
    </w:lvl>
    <w:lvl w:ilvl="2" w:tplc="0409001B">
      <w:start w:val="1"/>
      <w:numFmt w:val="lowerRoman"/>
      <w:lvlText w:val="%3."/>
      <w:lvlJc w:val="right"/>
      <w:pPr>
        <w:ind w:left="2073" w:hanging="180"/>
      </w:pPr>
    </w:lvl>
    <w:lvl w:ilvl="3" w:tplc="0409000F">
      <w:start w:val="1"/>
      <w:numFmt w:val="decimal"/>
      <w:lvlText w:val="%4."/>
      <w:lvlJc w:val="left"/>
      <w:pPr>
        <w:ind w:left="2793" w:hanging="360"/>
      </w:pPr>
    </w:lvl>
    <w:lvl w:ilvl="4" w:tplc="04090019">
      <w:start w:val="1"/>
      <w:numFmt w:val="lowerLetter"/>
      <w:lvlText w:val="%5."/>
      <w:lvlJc w:val="left"/>
      <w:pPr>
        <w:ind w:left="3513" w:hanging="360"/>
      </w:pPr>
    </w:lvl>
    <w:lvl w:ilvl="5" w:tplc="0409001B">
      <w:start w:val="1"/>
      <w:numFmt w:val="lowerRoman"/>
      <w:lvlText w:val="%6."/>
      <w:lvlJc w:val="right"/>
      <w:pPr>
        <w:ind w:left="4233" w:hanging="180"/>
      </w:pPr>
    </w:lvl>
    <w:lvl w:ilvl="6" w:tplc="0409000F">
      <w:start w:val="1"/>
      <w:numFmt w:val="decimal"/>
      <w:lvlText w:val="%7."/>
      <w:lvlJc w:val="left"/>
      <w:pPr>
        <w:ind w:left="4953" w:hanging="360"/>
      </w:pPr>
    </w:lvl>
    <w:lvl w:ilvl="7" w:tplc="04090019">
      <w:start w:val="1"/>
      <w:numFmt w:val="lowerLetter"/>
      <w:lvlText w:val="%8."/>
      <w:lvlJc w:val="left"/>
      <w:pPr>
        <w:ind w:left="5673" w:hanging="360"/>
      </w:pPr>
    </w:lvl>
    <w:lvl w:ilvl="8" w:tplc="0409001B">
      <w:start w:val="1"/>
      <w:numFmt w:val="lowerRoman"/>
      <w:lvlText w:val="%9."/>
      <w:lvlJc w:val="right"/>
      <w:pPr>
        <w:ind w:left="6393" w:hanging="180"/>
      </w:pPr>
    </w:lvl>
  </w:abstractNum>
  <w:abstractNum w:abstractNumId="8" w15:restartNumberingAfterBreak="0">
    <w:nsid w:val="58FB67B8"/>
    <w:multiLevelType w:val="hybridMultilevel"/>
    <w:tmpl w:val="B0D2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E602A8"/>
    <w:multiLevelType w:val="hybridMultilevel"/>
    <w:tmpl w:val="01383186"/>
    <w:lvl w:ilvl="0" w:tplc="04766ADC">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1C14554"/>
    <w:multiLevelType w:val="hybridMultilevel"/>
    <w:tmpl w:val="1A268624"/>
    <w:lvl w:ilvl="0" w:tplc="A50C53A4">
      <w:start w:val="1"/>
      <w:numFmt w:val="lowerRoman"/>
      <w:lvlText w:val="%1)"/>
      <w:lvlJc w:val="left"/>
      <w:pPr>
        <w:ind w:left="993" w:hanging="720"/>
      </w:pPr>
    </w:lvl>
    <w:lvl w:ilvl="1" w:tplc="04090019">
      <w:start w:val="1"/>
      <w:numFmt w:val="lowerLetter"/>
      <w:lvlText w:val="%2."/>
      <w:lvlJc w:val="left"/>
      <w:pPr>
        <w:ind w:left="1353" w:hanging="360"/>
      </w:pPr>
    </w:lvl>
    <w:lvl w:ilvl="2" w:tplc="0409001B">
      <w:start w:val="1"/>
      <w:numFmt w:val="lowerRoman"/>
      <w:lvlText w:val="%3."/>
      <w:lvlJc w:val="right"/>
      <w:pPr>
        <w:ind w:left="2073" w:hanging="180"/>
      </w:pPr>
    </w:lvl>
    <w:lvl w:ilvl="3" w:tplc="0409000F">
      <w:start w:val="1"/>
      <w:numFmt w:val="decimal"/>
      <w:lvlText w:val="%4."/>
      <w:lvlJc w:val="left"/>
      <w:pPr>
        <w:ind w:left="2793" w:hanging="360"/>
      </w:pPr>
    </w:lvl>
    <w:lvl w:ilvl="4" w:tplc="04090019">
      <w:start w:val="1"/>
      <w:numFmt w:val="lowerLetter"/>
      <w:lvlText w:val="%5."/>
      <w:lvlJc w:val="left"/>
      <w:pPr>
        <w:ind w:left="3513" w:hanging="360"/>
      </w:pPr>
    </w:lvl>
    <w:lvl w:ilvl="5" w:tplc="0409001B">
      <w:start w:val="1"/>
      <w:numFmt w:val="lowerRoman"/>
      <w:lvlText w:val="%6."/>
      <w:lvlJc w:val="right"/>
      <w:pPr>
        <w:ind w:left="4233" w:hanging="180"/>
      </w:pPr>
    </w:lvl>
    <w:lvl w:ilvl="6" w:tplc="0409000F">
      <w:start w:val="1"/>
      <w:numFmt w:val="decimal"/>
      <w:lvlText w:val="%7."/>
      <w:lvlJc w:val="left"/>
      <w:pPr>
        <w:ind w:left="4953" w:hanging="360"/>
      </w:pPr>
    </w:lvl>
    <w:lvl w:ilvl="7" w:tplc="04090019">
      <w:start w:val="1"/>
      <w:numFmt w:val="lowerLetter"/>
      <w:lvlText w:val="%8."/>
      <w:lvlJc w:val="left"/>
      <w:pPr>
        <w:ind w:left="5673" w:hanging="360"/>
      </w:pPr>
    </w:lvl>
    <w:lvl w:ilvl="8" w:tplc="0409001B">
      <w:start w:val="1"/>
      <w:numFmt w:val="lowerRoman"/>
      <w:lvlText w:val="%9."/>
      <w:lvlJc w:val="right"/>
      <w:pPr>
        <w:ind w:left="639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6"/>
  </w:num>
  <w:num w:numId="8">
    <w:abstractNumId w:val="2"/>
  </w:num>
  <w:num w:numId="9">
    <w:abstractNumId w:val="4"/>
  </w:num>
  <w:num w:numId="10">
    <w:abstractNumId w:val="10"/>
  </w:num>
  <w:num w:numId="11">
    <w:abstractNumId w:val="5"/>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C0"/>
    <w:rsid w:val="00002F7D"/>
    <w:rsid w:val="00005826"/>
    <w:rsid w:val="00005D64"/>
    <w:rsid w:val="00007D4A"/>
    <w:rsid w:val="00011449"/>
    <w:rsid w:val="000137B6"/>
    <w:rsid w:val="00013FCB"/>
    <w:rsid w:val="00020677"/>
    <w:rsid w:val="0003552C"/>
    <w:rsid w:val="00035E28"/>
    <w:rsid w:val="00035F34"/>
    <w:rsid w:val="000378A3"/>
    <w:rsid w:val="00041AAA"/>
    <w:rsid w:val="00045EE4"/>
    <w:rsid w:val="000538A9"/>
    <w:rsid w:val="0005513C"/>
    <w:rsid w:val="000554E7"/>
    <w:rsid w:val="00056AAB"/>
    <w:rsid w:val="000659E9"/>
    <w:rsid w:val="000700CB"/>
    <w:rsid w:val="00070146"/>
    <w:rsid w:val="000750AD"/>
    <w:rsid w:val="000865B0"/>
    <w:rsid w:val="0008685E"/>
    <w:rsid w:val="00093DC0"/>
    <w:rsid w:val="00095348"/>
    <w:rsid w:val="00095763"/>
    <w:rsid w:val="000A231C"/>
    <w:rsid w:val="000A453B"/>
    <w:rsid w:val="000B0468"/>
    <w:rsid w:val="000B152E"/>
    <w:rsid w:val="000B15BC"/>
    <w:rsid w:val="000B483B"/>
    <w:rsid w:val="000B57B9"/>
    <w:rsid w:val="000B7A38"/>
    <w:rsid w:val="000C0FE2"/>
    <w:rsid w:val="000C302A"/>
    <w:rsid w:val="000C3303"/>
    <w:rsid w:val="000C5B85"/>
    <w:rsid w:val="000C7872"/>
    <w:rsid w:val="000D2C85"/>
    <w:rsid w:val="000D6EDB"/>
    <w:rsid w:val="000D7920"/>
    <w:rsid w:val="000E1BCB"/>
    <w:rsid w:val="000E273B"/>
    <w:rsid w:val="000E61F1"/>
    <w:rsid w:val="000F137E"/>
    <w:rsid w:val="000F42DC"/>
    <w:rsid w:val="00104BB4"/>
    <w:rsid w:val="0010516E"/>
    <w:rsid w:val="00110B7F"/>
    <w:rsid w:val="00112701"/>
    <w:rsid w:val="00113A4F"/>
    <w:rsid w:val="00121902"/>
    <w:rsid w:val="00121DD4"/>
    <w:rsid w:val="00125A2A"/>
    <w:rsid w:val="00130E79"/>
    <w:rsid w:val="001314E6"/>
    <w:rsid w:val="00133547"/>
    <w:rsid w:val="00133FF1"/>
    <w:rsid w:val="001523B5"/>
    <w:rsid w:val="0016111F"/>
    <w:rsid w:val="0016156C"/>
    <w:rsid w:val="0016250E"/>
    <w:rsid w:val="00167D70"/>
    <w:rsid w:val="00170FD6"/>
    <w:rsid w:val="00172C4E"/>
    <w:rsid w:val="00174A25"/>
    <w:rsid w:val="00176C09"/>
    <w:rsid w:val="00177C18"/>
    <w:rsid w:val="00182447"/>
    <w:rsid w:val="00190FCD"/>
    <w:rsid w:val="00192684"/>
    <w:rsid w:val="00195213"/>
    <w:rsid w:val="0019639A"/>
    <w:rsid w:val="001A0FD6"/>
    <w:rsid w:val="001A4A02"/>
    <w:rsid w:val="001A6CD9"/>
    <w:rsid w:val="001A6FCD"/>
    <w:rsid w:val="001B10FB"/>
    <w:rsid w:val="001B2B15"/>
    <w:rsid w:val="001B5D8D"/>
    <w:rsid w:val="001C04BC"/>
    <w:rsid w:val="001C240B"/>
    <w:rsid w:val="001C6330"/>
    <w:rsid w:val="001C7099"/>
    <w:rsid w:val="001D1E54"/>
    <w:rsid w:val="001D25DD"/>
    <w:rsid w:val="001D35AB"/>
    <w:rsid w:val="001D61F0"/>
    <w:rsid w:val="001D7D56"/>
    <w:rsid w:val="001E0E31"/>
    <w:rsid w:val="001E5E0F"/>
    <w:rsid w:val="001E6731"/>
    <w:rsid w:val="001F25B6"/>
    <w:rsid w:val="001F3745"/>
    <w:rsid w:val="001F37C6"/>
    <w:rsid w:val="001F6134"/>
    <w:rsid w:val="001F6273"/>
    <w:rsid w:val="00200051"/>
    <w:rsid w:val="002013EE"/>
    <w:rsid w:val="00201925"/>
    <w:rsid w:val="002026C0"/>
    <w:rsid w:val="00204756"/>
    <w:rsid w:val="00206178"/>
    <w:rsid w:val="00206715"/>
    <w:rsid w:val="00210384"/>
    <w:rsid w:val="00212327"/>
    <w:rsid w:val="002137CC"/>
    <w:rsid w:val="00214063"/>
    <w:rsid w:val="00214DB2"/>
    <w:rsid w:val="00220903"/>
    <w:rsid w:val="002229DC"/>
    <w:rsid w:val="00223970"/>
    <w:rsid w:val="002312C8"/>
    <w:rsid w:val="00231916"/>
    <w:rsid w:val="00240F73"/>
    <w:rsid w:val="00242B90"/>
    <w:rsid w:val="00242EEE"/>
    <w:rsid w:val="0025083E"/>
    <w:rsid w:val="00250CA7"/>
    <w:rsid w:val="00253256"/>
    <w:rsid w:val="0025482E"/>
    <w:rsid w:val="00256E67"/>
    <w:rsid w:val="00264F9B"/>
    <w:rsid w:val="00272B81"/>
    <w:rsid w:val="002769AE"/>
    <w:rsid w:val="00276B29"/>
    <w:rsid w:val="00284171"/>
    <w:rsid w:val="0028649B"/>
    <w:rsid w:val="00295D08"/>
    <w:rsid w:val="00297E4B"/>
    <w:rsid w:val="002A16BB"/>
    <w:rsid w:val="002B6DFD"/>
    <w:rsid w:val="002B71A8"/>
    <w:rsid w:val="002C0DFD"/>
    <w:rsid w:val="002C1EF3"/>
    <w:rsid w:val="002C2A84"/>
    <w:rsid w:val="002C475E"/>
    <w:rsid w:val="002C77C9"/>
    <w:rsid w:val="002D63E4"/>
    <w:rsid w:val="002D7D39"/>
    <w:rsid w:val="002E004D"/>
    <w:rsid w:val="002E328B"/>
    <w:rsid w:val="002E3337"/>
    <w:rsid w:val="002E3DED"/>
    <w:rsid w:val="002E6164"/>
    <w:rsid w:val="002E634A"/>
    <w:rsid w:val="002E7B0B"/>
    <w:rsid w:val="002F0E0C"/>
    <w:rsid w:val="002F75F7"/>
    <w:rsid w:val="00300DA3"/>
    <w:rsid w:val="00301610"/>
    <w:rsid w:val="0030434B"/>
    <w:rsid w:val="003055FB"/>
    <w:rsid w:val="0030735D"/>
    <w:rsid w:val="00307588"/>
    <w:rsid w:val="00307742"/>
    <w:rsid w:val="00307FE5"/>
    <w:rsid w:val="00310653"/>
    <w:rsid w:val="00311310"/>
    <w:rsid w:val="00314198"/>
    <w:rsid w:val="00316FBA"/>
    <w:rsid w:val="003254C8"/>
    <w:rsid w:val="003304E1"/>
    <w:rsid w:val="0033084B"/>
    <w:rsid w:val="00331D76"/>
    <w:rsid w:val="003341F5"/>
    <w:rsid w:val="0034600F"/>
    <w:rsid w:val="003510E3"/>
    <w:rsid w:val="00352035"/>
    <w:rsid w:val="00355B58"/>
    <w:rsid w:val="003622DD"/>
    <w:rsid w:val="003676BB"/>
    <w:rsid w:val="00370A2E"/>
    <w:rsid w:val="00373E4A"/>
    <w:rsid w:val="0038609E"/>
    <w:rsid w:val="003916E4"/>
    <w:rsid w:val="00391F35"/>
    <w:rsid w:val="00393658"/>
    <w:rsid w:val="0039560F"/>
    <w:rsid w:val="0039705F"/>
    <w:rsid w:val="003A0A54"/>
    <w:rsid w:val="003A54F2"/>
    <w:rsid w:val="003A62C3"/>
    <w:rsid w:val="003A62CF"/>
    <w:rsid w:val="003B74F3"/>
    <w:rsid w:val="003C22F5"/>
    <w:rsid w:val="003C5186"/>
    <w:rsid w:val="003C5224"/>
    <w:rsid w:val="003D2B5E"/>
    <w:rsid w:val="003D361B"/>
    <w:rsid w:val="003D66F9"/>
    <w:rsid w:val="003E7162"/>
    <w:rsid w:val="003E7A79"/>
    <w:rsid w:val="003F485F"/>
    <w:rsid w:val="00402E98"/>
    <w:rsid w:val="004061C6"/>
    <w:rsid w:val="00407510"/>
    <w:rsid w:val="0041023C"/>
    <w:rsid w:val="0041026E"/>
    <w:rsid w:val="00410F1C"/>
    <w:rsid w:val="0041490A"/>
    <w:rsid w:val="00422BAE"/>
    <w:rsid w:val="00426FB3"/>
    <w:rsid w:val="00426FF2"/>
    <w:rsid w:val="0044096C"/>
    <w:rsid w:val="00443A42"/>
    <w:rsid w:val="00445A5F"/>
    <w:rsid w:val="004478F0"/>
    <w:rsid w:val="00447F1A"/>
    <w:rsid w:val="00450EF6"/>
    <w:rsid w:val="0045275C"/>
    <w:rsid w:val="00452E09"/>
    <w:rsid w:val="004532EF"/>
    <w:rsid w:val="00453EFF"/>
    <w:rsid w:val="0046161B"/>
    <w:rsid w:val="00462557"/>
    <w:rsid w:val="00465014"/>
    <w:rsid w:val="00465506"/>
    <w:rsid w:val="004657F3"/>
    <w:rsid w:val="004679E9"/>
    <w:rsid w:val="00471DC3"/>
    <w:rsid w:val="00475135"/>
    <w:rsid w:val="00476974"/>
    <w:rsid w:val="00477E39"/>
    <w:rsid w:val="00480A51"/>
    <w:rsid w:val="004844E1"/>
    <w:rsid w:val="00493171"/>
    <w:rsid w:val="00494211"/>
    <w:rsid w:val="00495E52"/>
    <w:rsid w:val="0049729D"/>
    <w:rsid w:val="004A5A25"/>
    <w:rsid w:val="004A69CD"/>
    <w:rsid w:val="004A7E20"/>
    <w:rsid w:val="004B27B4"/>
    <w:rsid w:val="004B7441"/>
    <w:rsid w:val="004B7C7F"/>
    <w:rsid w:val="004C0C19"/>
    <w:rsid w:val="004C0DB1"/>
    <w:rsid w:val="004C51E4"/>
    <w:rsid w:val="004C794F"/>
    <w:rsid w:val="004D1793"/>
    <w:rsid w:val="004D2DC1"/>
    <w:rsid w:val="004D2E9B"/>
    <w:rsid w:val="004E0CB4"/>
    <w:rsid w:val="004E647A"/>
    <w:rsid w:val="004F22E7"/>
    <w:rsid w:val="004F360D"/>
    <w:rsid w:val="005014F9"/>
    <w:rsid w:val="005042B9"/>
    <w:rsid w:val="005135A0"/>
    <w:rsid w:val="0052049D"/>
    <w:rsid w:val="00530ECE"/>
    <w:rsid w:val="0053120F"/>
    <w:rsid w:val="00533608"/>
    <w:rsid w:val="00542C61"/>
    <w:rsid w:val="00543983"/>
    <w:rsid w:val="005511A1"/>
    <w:rsid w:val="00553516"/>
    <w:rsid w:val="005571C0"/>
    <w:rsid w:val="005577FC"/>
    <w:rsid w:val="005611E8"/>
    <w:rsid w:val="00561B4E"/>
    <w:rsid w:val="00565543"/>
    <w:rsid w:val="005724B5"/>
    <w:rsid w:val="00573998"/>
    <w:rsid w:val="00573E6A"/>
    <w:rsid w:val="00574799"/>
    <w:rsid w:val="00575251"/>
    <w:rsid w:val="005801DB"/>
    <w:rsid w:val="0058230A"/>
    <w:rsid w:val="00585A0D"/>
    <w:rsid w:val="0058699E"/>
    <w:rsid w:val="00586A8C"/>
    <w:rsid w:val="00593867"/>
    <w:rsid w:val="00593FF9"/>
    <w:rsid w:val="00596B03"/>
    <w:rsid w:val="00596F22"/>
    <w:rsid w:val="005A080A"/>
    <w:rsid w:val="005A2EDF"/>
    <w:rsid w:val="005A710E"/>
    <w:rsid w:val="005B2192"/>
    <w:rsid w:val="005B6C49"/>
    <w:rsid w:val="005B6D82"/>
    <w:rsid w:val="005C02A8"/>
    <w:rsid w:val="005C3FEC"/>
    <w:rsid w:val="005D119A"/>
    <w:rsid w:val="005D29E6"/>
    <w:rsid w:val="005D4469"/>
    <w:rsid w:val="005D7734"/>
    <w:rsid w:val="005E4DF5"/>
    <w:rsid w:val="005E585D"/>
    <w:rsid w:val="005E61A6"/>
    <w:rsid w:val="005E72C7"/>
    <w:rsid w:val="005F02A0"/>
    <w:rsid w:val="0060299B"/>
    <w:rsid w:val="0060346C"/>
    <w:rsid w:val="00603FD7"/>
    <w:rsid w:val="006056D0"/>
    <w:rsid w:val="00611940"/>
    <w:rsid w:val="00613969"/>
    <w:rsid w:val="00615E1C"/>
    <w:rsid w:val="00620C6A"/>
    <w:rsid w:val="00623367"/>
    <w:rsid w:val="0062339D"/>
    <w:rsid w:val="00631472"/>
    <w:rsid w:val="00631870"/>
    <w:rsid w:val="00634B62"/>
    <w:rsid w:val="00636857"/>
    <w:rsid w:val="00641D87"/>
    <w:rsid w:val="00645D46"/>
    <w:rsid w:val="006559AC"/>
    <w:rsid w:val="006576AE"/>
    <w:rsid w:val="006643E7"/>
    <w:rsid w:val="0066653E"/>
    <w:rsid w:val="0066763D"/>
    <w:rsid w:val="00675A8F"/>
    <w:rsid w:val="006818AF"/>
    <w:rsid w:val="00681C22"/>
    <w:rsid w:val="00686544"/>
    <w:rsid w:val="00687008"/>
    <w:rsid w:val="00690708"/>
    <w:rsid w:val="00696826"/>
    <w:rsid w:val="00696D0A"/>
    <w:rsid w:val="00696E63"/>
    <w:rsid w:val="00697DD9"/>
    <w:rsid w:val="006A2F28"/>
    <w:rsid w:val="006A3475"/>
    <w:rsid w:val="006A35A0"/>
    <w:rsid w:val="006A52A0"/>
    <w:rsid w:val="006A5565"/>
    <w:rsid w:val="006B14DF"/>
    <w:rsid w:val="006B39DC"/>
    <w:rsid w:val="006B5B71"/>
    <w:rsid w:val="006C05D2"/>
    <w:rsid w:val="006C1962"/>
    <w:rsid w:val="006C21E3"/>
    <w:rsid w:val="006C7243"/>
    <w:rsid w:val="006D0BE2"/>
    <w:rsid w:val="006D17F3"/>
    <w:rsid w:val="006D20E6"/>
    <w:rsid w:val="006E081E"/>
    <w:rsid w:val="006E6D79"/>
    <w:rsid w:val="006F57B0"/>
    <w:rsid w:val="006F752B"/>
    <w:rsid w:val="006F7D8A"/>
    <w:rsid w:val="006F7F73"/>
    <w:rsid w:val="007024E1"/>
    <w:rsid w:val="007045D6"/>
    <w:rsid w:val="00706380"/>
    <w:rsid w:val="00712C48"/>
    <w:rsid w:val="00713ADD"/>
    <w:rsid w:val="007144AC"/>
    <w:rsid w:val="00720FC3"/>
    <w:rsid w:val="00721D89"/>
    <w:rsid w:val="00731237"/>
    <w:rsid w:val="00731A89"/>
    <w:rsid w:val="007327BA"/>
    <w:rsid w:val="00734B72"/>
    <w:rsid w:val="00740150"/>
    <w:rsid w:val="00741056"/>
    <w:rsid w:val="00743E8A"/>
    <w:rsid w:val="007451C5"/>
    <w:rsid w:val="00745709"/>
    <w:rsid w:val="00747CEC"/>
    <w:rsid w:val="007516A2"/>
    <w:rsid w:val="007522FB"/>
    <w:rsid w:val="00752E4C"/>
    <w:rsid w:val="007556FD"/>
    <w:rsid w:val="00762B53"/>
    <w:rsid w:val="00763ABB"/>
    <w:rsid w:val="0076466C"/>
    <w:rsid w:val="00776A73"/>
    <w:rsid w:val="00781879"/>
    <w:rsid w:val="00781EF9"/>
    <w:rsid w:val="007846B0"/>
    <w:rsid w:val="00784E32"/>
    <w:rsid w:val="00794552"/>
    <w:rsid w:val="00796D4A"/>
    <w:rsid w:val="0079707A"/>
    <w:rsid w:val="007A1494"/>
    <w:rsid w:val="007A66AA"/>
    <w:rsid w:val="007A7BC2"/>
    <w:rsid w:val="007B1618"/>
    <w:rsid w:val="007B4CB5"/>
    <w:rsid w:val="007C128F"/>
    <w:rsid w:val="007C2753"/>
    <w:rsid w:val="007C2C68"/>
    <w:rsid w:val="007C355A"/>
    <w:rsid w:val="007C4E54"/>
    <w:rsid w:val="007D0911"/>
    <w:rsid w:val="007D2DAB"/>
    <w:rsid w:val="007E0BD1"/>
    <w:rsid w:val="007E5BF2"/>
    <w:rsid w:val="007E700D"/>
    <w:rsid w:val="007E74B3"/>
    <w:rsid w:val="007E7835"/>
    <w:rsid w:val="007F4E9E"/>
    <w:rsid w:val="007F4EAE"/>
    <w:rsid w:val="007F5077"/>
    <w:rsid w:val="00800A0A"/>
    <w:rsid w:val="00800A97"/>
    <w:rsid w:val="0080178F"/>
    <w:rsid w:val="00803C2E"/>
    <w:rsid w:val="0080615E"/>
    <w:rsid w:val="00806D2C"/>
    <w:rsid w:val="00811E71"/>
    <w:rsid w:val="00812A48"/>
    <w:rsid w:val="0081768E"/>
    <w:rsid w:val="00823392"/>
    <w:rsid w:val="00823B74"/>
    <w:rsid w:val="00826088"/>
    <w:rsid w:val="0082649B"/>
    <w:rsid w:val="008310D9"/>
    <w:rsid w:val="00831ACC"/>
    <w:rsid w:val="00832ED9"/>
    <w:rsid w:val="008379BA"/>
    <w:rsid w:val="00837D07"/>
    <w:rsid w:val="0084274B"/>
    <w:rsid w:val="00843FAB"/>
    <w:rsid w:val="00847B07"/>
    <w:rsid w:val="008522BC"/>
    <w:rsid w:val="008555E4"/>
    <w:rsid w:val="00856204"/>
    <w:rsid w:val="00857746"/>
    <w:rsid w:val="0086138D"/>
    <w:rsid w:val="00863108"/>
    <w:rsid w:val="0086560E"/>
    <w:rsid w:val="008743A8"/>
    <w:rsid w:val="00874B05"/>
    <w:rsid w:val="008768FE"/>
    <w:rsid w:val="00884E48"/>
    <w:rsid w:val="008A00AE"/>
    <w:rsid w:val="008A0635"/>
    <w:rsid w:val="008B15A6"/>
    <w:rsid w:val="008B3155"/>
    <w:rsid w:val="008B4B68"/>
    <w:rsid w:val="008B5600"/>
    <w:rsid w:val="008B5E70"/>
    <w:rsid w:val="008C0951"/>
    <w:rsid w:val="008C4055"/>
    <w:rsid w:val="008C7208"/>
    <w:rsid w:val="008C7895"/>
    <w:rsid w:val="008D2529"/>
    <w:rsid w:val="008D5BAF"/>
    <w:rsid w:val="008F2E17"/>
    <w:rsid w:val="008F3394"/>
    <w:rsid w:val="008F4027"/>
    <w:rsid w:val="008F7501"/>
    <w:rsid w:val="0090026A"/>
    <w:rsid w:val="00900A66"/>
    <w:rsid w:val="009120C1"/>
    <w:rsid w:val="00916735"/>
    <w:rsid w:val="00922F83"/>
    <w:rsid w:val="009337FC"/>
    <w:rsid w:val="0094321C"/>
    <w:rsid w:val="00951DC0"/>
    <w:rsid w:val="009541FF"/>
    <w:rsid w:val="0095520A"/>
    <w:rsid w:val="0095745E"/>
    <w:rsid w:val="009575F1"/>
    <w:rsid w:val="009635BC"/>
    <w:rsid w:val="00965E6F"/>
    <w:rsid w:val="00967EC8"/>
    <w:rsid w:val="0097131B"/>
    <w:rsid w:val="0098312C"/>
    <w:rsid w:val="009904F0"/>
    <w:rsid w:val="00990B65"/>
    <w:rsid w:val="00990B6F"/>
    <w:rsid w:val="0099428A"/>
    <w:rsid w:val="009A0188"/>
    <w:rsid w:val="009A6409"/>
    <w:rsid w:val="009A7B53"/>
    <w:rsid w:val="009B125A"/>
    <w:rsid w:val="009B2AD5"/>
    <w:rsid w:val="009B5EC7"/>
    <w:rsid w:val="009C0EFF"/>
    <w:rsid w:val="009C70AA"/>
    <w:rsid w:val="009C76D7"/>
    <w:rsid w:val="009D0C11"/>
    <w:rsid w:val="009D6331"/>
    <w:rsid w:val="009E65C2"/>
    <w:rsid w:val="009E6CFD"/>
    <w:rsid w:val="009E70ED"/>
    <w:rsid w:val="009F084C"/>
    <w:rsid w:val="009F2417"/>
    <w:rsid w:val="009F5CD6"/>
    <w:rsid w:val="00A038A4"/>
    <w:rsid w:val="00A14EB9"/>
    <w:rsid w:val="00A20900"/>
    <w:rsid w:val="00A248CF"/>
    <w:rsid w:val="00A26F2D"/>
    <w:rsid w:val="00A300CE"/>
    <w:rsid w:val="00A31E12"/>
    <w:rsid w:val="00A364C4"/>
    <w:rsid w:val="00A374BC"/>
    <w:rsid w:val="00A4075D"/>
    <w:rsid w:val="00A40909"/>
    <w:rsid w:val="00A40F67"/>
    <w:rsid w:val="00A40FF4"/>
    <w:rsid w:val="00A430CC"/>
    <w:rsid w:val="00A43D9C"/>
    <w:rsid w:val="00A564D8"/>
    <w:rsid w:val="00A56F8C"/>
    <w:rsid w:val="00A70571"/>
    <w:rsid w:val="00A724A0"/>
    <w:rsid w:val="00A731E4"/>
    <w:rsid w:val="00A73CBA"/>
    <w:rsid w:val="00A76D40"/>
    <w:rsid w:val="00A81F41"/>
    <w:rsid w:val="00A86BE2"/>
    <w:rsid w:val="00A9406A"/>
    <w:rsid w:val="00A9537B"/>
    <w:rsid w:val="00A95D71"/>
    <w:rsid w:val="00A966AF"/>
    <w:rsid w:val="00AA0CA4"/>
    <w:rsid w:val="00AA1820"/>
    <w:rsid w:val="00AA246F"/>
    <w:rsid w:val="00AA477A"/>
    <w:rsid w:val="00AA5526"/>
    <w:rsid w:val="00AC34C5"/>
    <w:rsid w:val="00AC7D08"/>
    <w:rsid w:val="00AD08BF"/>
    <w:rsid w:val="00AD741D"/>
    <w:rsid w:val="00AE2020"/>
    <w:rsid w:val="00AE5A35"/>
    <w:rsid w:val="00AE637C"/>
    <w:rsid w:val="00AF573C"/>
    <w:rsid w:val="00AF5AB5"/>
    <w:rsid w:val="00AF5C94"/>
    <w:rsid w:val="00AF67B2"/>
    <w:rsid w:val="00AF6CC4"/>
    <w:rsid w:val="00B079FB"/>
    <w:rsid w:val="00B07CB0"/>
    <w:rsid w:val="00B111BE"/>
    <w:rsid w:val="00B117B1"/>
    <w:rsid w:val="00B13CF8"/>
    <w:rsid w:val="00B16D5C"/>
    <w:rsid w:val="00B24AE3"/>
    <w:rsid w:val="00B31E06"/>
    <w:rsid w:val="00B4233A"/>
    <w:rsid w:val="00B42EE0"/>
    <w:rsid w:val="00B447D8"/>
    <w:rsid w:val="00B451D0"/>
    <w:rsid w:val="00B458DD"/>
    <w:rsid w:val="00B56288"/>
    <w:rsid w:val="00B64369"/>
    <w:rsid w:val="00B70D35"/>
    <w:rsid w:val="00B71060"/>
    <w:rsid w:val="00B72491"/>
    <w:rsid w:val="00B81223"/>
    <w:rsid w:val="00B90019"/>
    <w:rsid w:val="00B940EE"/>
    <w:rsid w:val="00B959D5"/>
    <w:rsid w:val="00BA116F"/>
    <w:rsid w:val="00BA29AC"/>
    <w:rsid w:val="00BA4792"/>
    <w:rsid w:val="00BA67C7"/>
    <w:rsid w:val="00BB0E73"/>
    <w:rsid w:val="00BB3CB8"/>
    <w:rsid w:val="00BB66BC"/>
    <w:rsid w:val="00BB6BC4"/>
    <w:rsid w:val="00BC113E"/>
    <w:rsid w:val="00BC1C0C"/>
    <w:rsid w:val="00BC25D7"/>
    <w:rsid w:val="00BC4A77"/>
    <w:rsid w:val="00BC5FF9"/>
    <w:rsid w:val="00BC7743"/>
    <w:rsid w:val="00BC78A0"/>
    <w:rsid w:val="00BE3342"/>
    <w:rsid w:val="00BE7CF3"/>
    <w:rsid w:val="00BF0A9F"/>
    <w:rsid w:val="00BF219D"/>
    <w:rsid w:val="00BF2C86"/>
    <w:rsid w:val="00BF5F55"/>
    <w:rsid w:val="00BF7CAC"/>
    <w:rsid w:val="00C001BC"/>
    <w:rsid w:val="00C01714"/>
    <w:rsid w:val="00C11266"/>
    <w:rsid w:val="00C155BC"/>
    <w:rsid w:val="00C15708"/>
    <w:rsid w:val="00C2146E"/>
    <w:rsid w:val="00C224F5"/>
    <w:rsid w:val="00C235AB"/>
    <w:rsid w:val="00C24AA5"/>
    <w:rsid w:val="00C26344"/>
    <w:rsid w:val="00C332B9"/>
    <w:rsid w:val="00C3658A"/>
    <w:rsid w:val="00C36F48"/>
    <w:rsid w:val="00C42136"/>
    <w:rsid w:val="00C42CDD"/>
    <w:rsid w:val="00C46704"/>
    <w:rsid w:val="00C50653"/>
    <w:rsid w:val="00C51C27"/>
    <w:rsid w:val="00C5248C"/>
    <w:rsid w:val="00C556F7"/>
    <w:rsid w:val="00C57723"/>
    <w:rsid w:val="00C61418"/>
    <w:rsid w:val="00C642B5"/>
    <w:rsid w:val="00C65292"/>
    <w:rsid w:val="00C710A4"/>
    <w:rsid w:val="00C720EB"/>
    <w:rsid w:val="00C77027"/>
    <w:rsid w:val="00C77B2A"/>
    <w:rsid w:val="00C851D4"/>
    <w:rsid w:val="00C9089F"/>
    <w:rsid w:val="00C9407E"/>
    <w:rsid w:val="00C94B32"/>
    <w:rsid w:val="00CA1FB1"/>
    <w:rsid w:val="00CA21BC"/>
    <w:rsid w:val="00CA7B9A"/>
    <w:rsid w:val="00CB1801"/>
    <w:rsid w:val="00CB2BC9"/>
    <w:rsid w:val="00CB682B"/>
    <w:rsid w:val="00CC01E4"/>
    <w:rsid w:val="00CC2284"/>
    <w:rsid w:val="00CC38BE"/>
    <w:rsid w:val="00CC6CA4"/>
    <w:rsid w:val="00CC76E3"/>
    <w:rsid w:val="00CD15EF"/>
    <w:rsid w:val="00CE3D73"/>
    <w:rsid w:val="00CF0FE7"/>
    <w:rsid w:val="00CF26C2"/>
    <w:rsid w:val="00CF6995"/>
    <w:rsid w:val="00CF728E"/>
    <w:rsid w:val="00D01AB0"/>
    <w:rsid w:val="00D03C1A"/>
    <w:rsid w:val="00D06FE1"/>
    <w:rsid w:val="00D10985"/>
    <w:rsid w:val="00D153D4"/>
    <w:rsid w:val="00D17AF7"/>
    <w:rsid w:val="00D213B9"/>
    <w:rsid w:val="00D226A4"/>
    <w:rsid w:val="00D34E1A"/>
    <w:rsid w:val="00D3572D"/>
    <w:rsid w:val="00D36529"/>
    <w:rsid w:val="00D4366B"/>
    <w:rsid w:val="00D453B9"/>
    <w:rsid w:val="00D45C4B"/>
    <w:rsid w:val="00D47A5E"/>
    <w:rsid w:val="00D5229F"/>
    <w:rsid w:val="00D545D4"/>
    <w:rsid w:val="00D60BA3"/>
    <w:rsid w:val="00D61547"/>
    <w:rsid w:val="00D64C90"/>
    <w:rsid w:val="00D65F9E"/>
    <w:rsid w:val="00D7198A"/>
    <w:rsid w:val="00D71AC8"/>
    <w:rsid w:val="00D72765"/>
    <w:rsid w:val="00D87169"/>
    <w:rsid w:val="00D934FF"/>
    <w:rsid w:val="00DA2986"/>
    <w:rsid w:val="00DA2D4B"/>
    <w:rsid w:val="00DA7D75"/>
    <w:rsid w:val="00DA7FA8"/>
    <w:rsid w:val="00DB06AD"/>
    <w:rsid w:val="00DB2855"/>
    <w:rsid w:val="00DC4FAE"/>
    <w:rsid w:val="00DD167A"/>
    <w:rsid w:val="00DD25DF"/>
    <w:rsid w:val="00DD6652"/>
    <w:rsid w:val="00DD72CC"/>
    <w:rsid w:val="00DE033F"/>
    <w:rsid w:val="00DE0E11"/>
    <w:rsid w:val="00DE1362"/>
    <w:rsid w:val="00DF1826"/>
    <w:rsid w:val="00DF5E94"/>
    <w:rsid w:val="00E04305"/>
    <w:rsid w:val="00E06BD0"/>
    <w:rsid w:val="00E10D75"/>
    <w:rsid w:val="00E130D3"/>
    <w:rsid w:val="00E142B9"/>
    <w:rsid w:val="00E14C16"/>
    <w:rsid w:val="00E14F42"/>
    <w:rsid w:val="00E21096"/>
    <w:rsid w:val="00E21AB2"/>
    <w:rsid w:val="00E22930"/>
    <w:rsid w:val="00E2584B"/>
    <w:rsid w:val="00E308FA"/>
    <w:rsid w:val="00E31B78"/>
    <w:rsid w:val="00E32060"/>
    <w:rsid w:val="00E40B36"/>
    <w:rsid w:val="00E421B7"/>
    <w:rsid w:val="00E42F18"/>
    <w:rsid w:val="00E4348B"/>
    <w:rsid w:val="00E45696"/>
    <w:rsid w:val="00E80B7E"/>
    <w:rsid w:val="00E838DC"/>
    <w:rsid w:val="00E90CB1"/>
    <w:rsid w:val="00E92844"/>
    <w:rsid w:val="00E9523E"/>
    <w:rsid w:val="00EA0DDE"/>
    <w:rsid w:val="00EA2925"/>
    <w:rsid w:val="00EA2C12"/>
    <w:rsid w:val="00EA4F4A"/>
    <w:rsid w:val="00EB0F09"/>
    <w:rsid w:val="00EB2655"/>
    <w:rsid w:val="00EB318E"/>
    <w:rsid w:val="00EB7E11"/>
    <w:rsid w:val="00EC1A85"/>
    <w:rsid w:val="00EC3624"/>
    <w:rsid w:val="00EC3BC2"/>
    <w:rsid w:val="00EC5D28"/>
    <w:rsid w:val="00ED0B92"/>
    <w:rsid w:val="00ED0BE3"/>
    <w:rsid w:val="00ED1394"/>
    <w:rsid w:val="00ED147D"/>
    <w:rsid w:val="00ED4843"/>
    <w:rsid w:val="00ED5034"/>
    <w:rsid w:val="00EE3BDB"/>
    <w:rsid w:val="00EE4CAA"/>
    <w:rsid w:val="00EF1D7B"/>
    <w:rsid w:val="00EF2A15"/>
    <w:rsid w:val="00EF3E98"/>
    <w:rsid w:val="00EF695C"/>
    <w:rsid w:val="00F00EF1"/>
    <w:rsid w:val="00F01A2B"/>
    <w:rsid w:val="00F07569"/>
    <w:rsid w:val="00F0756F"/>
    <w:rsid w:val="00F1272C"/>
    <w:rsid w:val="00F22CBD"/>
    <w:rsid w:val="00F232CA"/>
    <w:rsid w:val="00F266D3"/>
    <w:rsid w:val="00F34B38"/>
    <w:rsid w:val="00F35C40"/>
    <w:rsid w:val="00F3610B"/>
    <w:rsid w:val="00F36129"/>
    <w:rsid w:val="00F366C0"/>
    <w:rsid w:val="00F43EC0"/>
    <w:rsid w:val="00F4443E"/>
    <w:rsid w:val="00F539E7"/>
    <w:rsid w:val="00F53D8B"/>
    <w:rsid w:val="00F62E71"/>
    <w:rsid w:val="00F725D0"/>
    <w:rsid w:val="00F742DA"/>
    <w:rsid w:val="00F75227"/>
    <w:rsid w:val="00F76197"/>
    <w:rsid w:val="00F77651"/>
    <w:rsid w:val="00F81927"/>
    <w:rsid w:val="00F83076"/>
    <w:rsid w:val="00F86081"/>
    <w:rsid w:val="00F902D6"/>
    <w:rsid w:val="00F92182"/>
    <w:rsid w:val="00F942A8"/>
    <w:rsid w:val="00FA3068"/>
    <w:rsid w:val="00FA32B3"/>
    <w:rsid w:val="00FA345D"/>
    <w:rsid w:val="00FA3AD4"/>
    <w:rsid w:val="00FA57BC"/>
    <w:rsid w:val="00FA57E9"/>
    <w:rsid w:val="00FB1C72"/>
    <w:rsid w:val="00FB1F6E"/>
    <w:rsid w:val="00FB1F8F"/>
    <w:rsid w:val="00FB2B51"/>
    <w:rsid w:val="00FB4C31"/>
    <w:rsid w:val="00FB65AA"/>
    <w:rsid w:val="00FB695C"/>
    <w:rsid w:val="00FC126E"/>
    <w:rsid w:val="00FD22EB"/>
    <w:rsid w:val="00FD3B65"/>
    <w:rsid w:val="00FD6CF0"/>
    <w:rsid w:val="00FE016C"/>
    <w:rsid w:val="00FE16AE"/>
    <w:rsid w:val="00FE3E3B"/>
    <w:rsid w:val="00FE4AD2"/>
    <w:rsid w:val="00FF48CE"/>
    <w:rsid w:val="00FF5E03"/>
    <w:rsid w:val="00FF6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E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C0DB1"/>
    <w:pPr>
      <w:widowControl w:val="0"/>
      <w:autoSpaceDE w:val="0"/>
      <w:autoSpaceDN w:val="0"/>
      <w:adjustRightInd w:val="0"/>
      <w:spacing w:before="120" w:after="120" w:line="276" w:lineRule="auto"/>
      <w:jc w:val="both"/>
    </w:pPr>
    <w:rPr>
      <w:rFonts w:ascii="Times New Roman" w:eastAsiaTheme="minorEastAsia" w:hAnsi="Times New Roman" w:cs="Times New Roman"/>
      <w:noProof/>
      <w:sz w:val="21"/>
      <w:szCs w:val="24"/>
      <w:lang w:val="en-US"/>
    </w:rPr>
  </w:style>
  <w:style w:type="paragraph" w:styleId="1">
    <w:name w:val="heading 1"/>
    <w:basedOn w:val="a"/>
    <w:next w:val="a"/>
    <w:link w:val="10"/>
    <w:uiPriority w:val="9"/>
    <w:qFormat/>
    <w:rsid w:val="004C0DB1"/>
    <w:pPr>
      <w:pageBreakBefore/>
      <w:numPr>
        <w:numId w:val="1"/>
      </w:numPr>
      <w:spacing w:before="41"/>
      <w:jc w:val="left"/>
      <w:outlineLvl w:val="0"/>
    </w:pPr>
    <w:rPr>
      <w:rFonts w:ascii="Arial" w:hAnsi="Arial"/>
      <w:bCs/>
      <w:color w:val="1F497D"/>
      <w:sz w:val="24"/>
      <w:szCs w:val="32"/>
    </w:rPr>
  </w:style>
  <w:style w:type="paragraph" w:styleId="2">
    <w:name w:val="heading 2"/>
    <w:basedOn w:val="a"/>
    <w:next w:val="a"/>
    <w:link w:val="20"/>
    <w:uiPriority w:val="9"/>
    <w:semiHidden/>
    <w:unhideWhenUsed/>
    <w:qFormat/>
    <w:rsid w:val="004C0DB1"/>
    <w:pPr>
      <w:numPr>
        <w:ilvl w:val="1"/>
        <w:numId w:val="1"/>
      </w:numPr>
      <w:spacing w:before="240"/>
      <w:ind w:left="0" w:firstLine="0"/>
      <w:jc w:val="left"/>
      <w:outlineLvl w:val="1"/>
    </w:pPr>
    <w:rPr>
      <w:rFonts w:ascii="Arial" w:hAnsi="Arial"/>
      <w:bCs/>
      <w:color w:val="1F497D"/>
      <w:sz w:val="24"/>
      <w:szCs w:val="28"/>
    </w:rPr>
  </w:style>
  <w:style w:type="paragraph" w:styleId="3">
    <w:name w:val="heading 3"/>
    <w:basedOn w:val="a"/>
    <w:next w:val="a"/>
    <w:link w:val="30"/>
    <w:uiPriority w:val="9"/>
    <w:semiHidden/>
    <w:unhideWhenUsed/>
    <w:qFormat/>
    <w:rsid w:val="004C0DB1"/>
    <w:pPr>
      <w:numPr>
        <w:ilvl w:val="2"/>
        <w:numId w:val="1"/>
      </w:numPr>
      <w:ind w:left="720"/>
      <w:jc w:val="left"/>
      <w:outlineLvl w:val="2"/>
    </w:pPr>
    <w:rPr>
      <w:rFonts w:ascii="Arial" w:hAnsi="Arial"/>
      <w:color w:val="1F497D"/>
      <w:sz w:val="22"/>
      <w:szCs w:val="26"/>
    </w:rPr>
  </w:style>
  <w:style w:type="paragraph" w:styleId="4">
    <w:name w:val="heading 4"/>
    <w:basedOn w:val="a"/>
    <w:next w:val="a"/>
    <w:link w:val="40"/>
    <w:uiPriority w:val="9"/>
    <w:semiHidden/>
    <w:unhideWhenUsed/>
    <w:qFormat/>
    <w:rsid w:val="004C0DB1"/>
    <w:pPr>
      <w:numPr>
        <w:ilvl w:val="3"/>
        <w:numId w:val="1"/>
      </w:numPr>
      <w:outlineLvl w:val="3"/>
    </w:pPr>
    <w:rPr>
      <w:b/>
      <w:bCs/>
    </w:rPr>
  </w:style>
  <w:style w:type="paragraph" w:styleId="5">
    <w:name w:val="heading 5"/>
    <w:basedOn w:val="a"/>
    <w:next w:val="a"/>
    <w:link w:val="50"/>
    <w:uiPriority w:val="9"/>
    <w:semiHidden/>
    <w:unhideWhenUsed/>
    <w:qFormat/>
    <w:rsid w:val="004C0DB1"/>
    <w:pPr>
      <w:numPr>
        <w:ilvl w:val="4"/>
        <w:numId w:val="1"/>
      </w:numPr>
      <w:outlineLvl w:val="4"/>
    </w:pPr>
    <w:rPr>
      <w:b/>
      <w:bCs/>
      <w:szCs w:val="22"/>
    </w:rPr>
  </w:style>
  <w:style w:type="paragraph" w:styleId="6">
    <w:name w:val="heading 6"/>
    <w:basedOn w:val="a"/>
    <w:next w:val="a"/>
    <w:link w:val="60"/>
    <w:uiPriority w:val="9"/>
    <w:semiHidden/>
    <w:unhideWhenUsed/>
    <w:qFormat/>
    <w:rsid w:val="004C0DB1"/>
    <w:pPr>
      <w:numPr>
        <w:ilvl w:val="5"/>
        <w:numId w:val="1"/>
      </w:numPr>
      <w:outlineLvl w:val="5"/>
    </w:pPr>
    <w:rPr>
      <w:b/>
      <w:bCs/>
      <w:i/>
      <w:iCs/>
      <w:szCs w:val="22"/>
    </w:rPr>
  </w:style>
  <w:style w:type="paragraph" w:styleId="7">
    <w:name w:val="heading 7"/>
    <w:basedOn w:val="a"/>
    <w:next w:val="a"/>
    <w:link w:val="70"/>
    <w:uiPriority w:val="9"/>
    <w:semiHidden/>
    <w:unhideWhenUsed/>
    <w:qFormat/>
    <w:rsid w:val="004C0DB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C0DB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4C0DB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0DB1"/>
    <w:rPr>
      <w:rFonts w:ascii="Arial" w:eastAsiaTheme="minorEastAsia" w:hAnsi="Arial" w:cs="Times New Roman"/>
      <w:bCs/>
      <w:noProof/>
      <w:color w:val="1F497D"/>
      <w:sz w:val="24"/>
      <w:szCs w:val="32"/>
      <w:lang w:val="en-US"/>
    </w:rPr>
  </w:style>
  <w:style w:type="character" w:customStyle="1" w:styleId="20">
    <w:name w:val="Заголовок 2 Знак"/>
    <w:basedOn w:val="a0"/>
    <w:link w:val="2"/>
    <w:uiPriority w:val="9"/>
    <w:semiHidden/>
    <w:rsid w:val="004C0DB1"/>
    <w:rPr>
      <w:rFonts w:ascii="Arial" w:eastAsiaTheme="minorEastAsia" w:hAnsi="Arial" w:cs="Times New Roman"/>
      <w:bCs/>
      <w:noProof/>
      <w:color w:val="1F497D"/>
      <w:sz w:val="24"/>
      <w:szCs w:val="28"/>
      <w:lang w:val="en-US"/>
    </w:rPr>
  </w:style>
  <w:style w:type="character" w:customStyle="1" w:styleId="30">
    <w:name w:val="Заголовок 3 Знак"/>
    <w:basedOn w:val="a0"/>
    <w:link w:val="3"/>
    <w:uiPriority w:val="9"/>
    <w:semiHidden/>
    <w:rsid w:val="004C0DB1"/>
    <w:rPr>
      <w:rFonts w:ascii="Arial" w:eastAsiaTheme="minorEastAsia" w:hAnsi="Arial" w:cs="Times New Roman"/>
      <w:noProof/>
      <w:color w:val="1F497D"/>
      <w:szCs w:val="26"/>
      <w:lang w:val="en-US"/>
    </w:rPr>
  </w:style>
  <w:style w:type="character" w:customStyle="1" w:styleId="40">
    <w:name w:val="Заголовок 4 Знак"/>
    <w:basedOn w:val="a0"/>
    <w:link w:val="4"/>
    <w:uiPriority w:val="9"/>
    <w:semiHidden/>
    <w:rsid w:val="004C0DB1"/>
    <w:rPr>
      <w:rFonts w:ascii="Times New Roman" w:eastAsiaTheme="minorEastAsia" w:hAnsi="Times New Roman" w:cs="Times New Roman"/>
      <w:b/>
      <w:bCs/>
      <w:noProof/>
      <w:sz w:val="21"/>
      <w:szCs w:val="24"/>
      <w:lang w:val="en-US"/>
    </w:rPr>
  </w:style>
  <w:style w:type="character" w:customStyle="1" w:styleId="50">
    <w:name w:val="Заголовок 5 Знак"/>
    <w:basedOn w:val="a0"/>
    <w:link w:val="5"/>
    <w:uiPriority w:val="9"/>
    <w:semiHidden/>
    <w:rsid w:val="004C0DB1"/>
    <w:rPr>
      <w:rFonts w:ascii="Times New Roman" w:eastAsiaTheme="minorEastAsia" w:hAnsi="Times New Roman" w:cs="Times New Roman"/>
      <w:b/>
      <w:bCs/>
      <w:noProof/>
      <w:sz w:val="21"/>
      <w:lang w:val="en-US"/>
    </w:rPr>
  </w:style>
  <w:style w:type="character" w:customStyle="1" w:styleId="60">
    <w:name w:val="Заголовок 6 Знак"/>
    <w:basedOn w:val="a0"/>
    <w:link w:val="6"/>
    <w:uiPriority w:val="9"/>
    <w:semiHidden/>
    <w:rsid w:val="004C0DB1"/>
    <w:rPr>
      <w:rFonts w:ascii="Times New Roman" w:eastAsiaTheme="minorEastAsia" w:hAnsi="Times New Roman" w:cs="Times New Roman"/>
      <w:b/>
      <w:bCs/>
      <w:i/>
      <w:iCs/>
      <w:noProof/>
      <w:sz w:val="21"/>
      <w:lang w:val="en-US"/>
    </w:rPr>
  </w:style>
  <w:style w:type="character" w:customStyle="1" w:styleId="70">
    <w:name w:val="Заголовок 7 Знак"/>
    <w:basedOn w:val="a0"/>
    <w:link w:val="7"/>
    <w:uiPriority w:val="9"/>
    <w:semiHidden/>
    <w:rsid w:val="004C0DB1"/>
    <w:rPr>
      <w:rFonts w:asciiTheme="majorHAnsi" w:eastAsiaTheme="majorEastAsia" w:hAnsiTheme="majorHAnsi" w:cstheme="majorBidi"/>
      <w:i/>
      <w:iCs/>
      <w:noProof/>
      <w:color w:val="404040" w:themeColor="text1" w:themeTint="BF"/>
      <w:sz w:val="21"/>
      <w:szCs w:val="24"/>
      <w:lang w:val="en-US"/>
    </w:rPr>
  </w:style>
  <w:style w:type="character" w:customStyle="1" w:styleId="80">
    <w:name w:val="Заголовок 8 Знак"/>
    <w:basedOn w:val="a0"/>
    <w:link w:val="8"/>
    <w:uiPriority w:val="9"/>
    <w:semiHidden/>
    <w:rsid w:val="004C0DB1"/>
    <w:rPr>
      <w:rFonts w:asciiTheme="majorHAnsi" w:eastAsiaTheme="majorEastAsia" w:hAnsiTheme="majorHAnsi" w:cstheme="majorBidi"/>
      <w:noProof/>
      <w:color w:val="404040" w:themeColor="text1" w:themeTint="BF"/>
      <w:sz w:val="20"/>
      <w:szCs w:val="20"/>
      <w:lang w:val="en-US"/>
    </w:rPr>
  </w:style>
  <w:style w:type="character" w:customStyle="1" w:styleId="90">
    <w:name w:val="Заголовок 9 Знак"/>
    <w:basedOn w:val="a0"/>
    <w:link w:val="9"/>
    <w:uiPriority w:val="9"/>
    <w:semiHidden/>
    <w:rsid w:val="004C0DB1"/>
    <w:rPr>
      <w:rFonts w:asciiTheme="majorHAnsi" w:eastAsiaTheme="majorEastAsia" w:hAnsiTheme="majorHAnsi" w:cstheme="majorBidi"/>
      <w:i/>
      <w:iCs/>
      <w:noProof/>
      <w:color w:val="404040" w:themeColor="text1" w:themeTint="BF"/>
      <w:sz w:val="20"/>
      <w:szCs w:val="20"/>
      <w:lang w:val="en-US"/>
    </w:rPr>
  </w:style>
  <w:style w:type="character" w:customStyle="1" w:styleId="a3">
    <w:name w:val="Текст сноски Знак"/>
    <w:aliases w:val="Текст сноски Знак1 Знак Знак Знак,Текст сноски Знак1 Знак Знак1,ft Знак,Geneva 9 Знак,Font: Geneva 9 Знак,Boston 10 Знак,f Знак,Текст сноски Знак1 Char Char Char Char Char Char Знак,Текст сноски Знак1 Char Char Char Char Char Знак"/>
    <w:basedOn w:val="a0"/>
    <w:link w:val="a4"/>
    <w:uiPriority w:val="99"/>
    <w:semiHidden/>
    <w:qFormat/>
    <w:locked/>
    <w:rsid w:val="004C0DB1"/>
    <w:rPr>
      <w:rFonts w:ascii="Times New Roman" w:eastAsiaTheme="minorEastAsia" w:hAnsi="Times New Roman" w:cs="Times New Roman"/>
      <w:noProof/>
      <w:sz w:val="20"/>
      <w:szCs w:val="20"/>
    </w:rPr>
  </w:style>
  <w:style w:type="paragraph" w:styleId="a4">
    <w:name w:val="footnote text"/>
    <w:aliases w:val="Текст сноски Знак1 Знак Знак,Текст сноски Знак1 Знак,ft,Geneva 9,Font: Geneva 9,Boston 10,f,Текст сноски Знак1 Char Char Char Char Char Char,Текст сноски Знак1 Char Char Char Char Char,Lбbjegyzet-szцveg,Tegn1,fn,A,Tegn"/>
    <w:basedOn w:val="a"/>
    <w:link w:val="a3"/>
    <w:uiPriority w:val="99"/>
    <w:semiHidden/>
    <w:unhideWhenUsed/>
    <w:qFormat/>
    <w:rsid w:val="004C0DB1"/>
    <w:pPr>
      <w:widowControl/>
      <w:autoSpaceDE/>
      <w:autoSpaceDN/>
      <w:adjustRightInd/>
    </w:pPr>
    <w:rPr>
      <w:sz w:val="20"/>
      <w:szCs w:val="20"/>
      <w:lang w:val="ru-RU"/>
    </w:rPr>
  </w:style>
  <w:style w:type="character" w:customStyle="1" w:styleId="11">
    <w:name w:val="Текст сноски Знак1"/>
    <w:basedOn w:val="a0"/>
    <w:uiPriority w:val="99"/>
    <w:semiHidden/>
    <w:rsid w:val="004C0DB1"/>
    <w:rPr>
      <w:rFonts w:ascii="Times New Roman" w:eastAsiaTheme="minorEastAsia" w:hAnsi="Times New Roman" w:cs="Times New Roman"/>
      <w:noProof/>
      <w:sz w:val="20"/>
      <w:szCs w:val="20"/>
      <w:lang w:val="en-US"/>
    </w:rPr>
  </w:style>
  <w:style w:type="character" w:customStyle="1" w:styleId="a5">
    <w:name w:val="Абзац списка Знак"/>
    <w:aliases w:val="Bullets Знак,Numbered List Paragraph Знак,References Знак,Liste 1 Знак,ReferencesCxSpLast Знак,List Paragraph (numbered (a)) Знак,List Paragraph1 Знак,List Bullet Mary Знак,Medium Grid 1 - Accent 21 Знак,Colorful List - Accent 11 Знак"/>
    <w:link w:val="a6"/>
    <w:uiPriority w:val="34"/>
    <w:qFormat/>
    <w:locked/>
    <w:rsid w:val="004C0DB1"/>
    <w:rPr>
      <w:rFonts w:ascii="Times New Roman" w:eastAsiaTheme="minorEastAsia" w:hAnsi="Times New Roman" w:cs="Times New Roman"/>
      <w:noProof/>
      <w:sz w:val="21"/>
      <w:szCs w:val="24"/>
    </w:rPr>
  </w:style>
  <w:style w:type="paragraph" w:styleId="a6">
    <w:name w:val="List Paragraph"/>
    <w:aliases w:val="Bullets,Numbered List Paragraph,References,Liste 1,ReferencesCxSpLast,List Paragraph (numbered (a)),List Paragraph1,List Bullet Mary,Medium Grid 1 - Accent 21,Colorful List - Accent 11,List Paragraph nowy,Texte Général,Paragraphe  revu,H"/>
    <w:basedOn w:val="a"/>
    <w:link w:val="a5"/>
    <w:uiPriority w:val="34"/>
    <w:qFormat/>
    <w:rsid w:val="004C0DB1"/>
    <w:rPr>
      <w:lang w:val="ru-RU"/>
    </w:rPr>
  </w:style>
  <w:style w:type="character" w:styleId="a7">
    <w:name w:val="footnote reference"/>
    <w:aliases w:val="BVI f,(NECG) Footnote Reference,16 Point,BVI fnr,EN Footnote Reference,Footnote Ref in FtNote,Footnote Reference Number,Ref,SUPERS,Style 6,Superscript 6 Point,de nota al pie,footnote,fr,fr Char,ftref,ftref Char,referencia nota al pi,R"/>
    <w:basedOn w:val="a0"/>
    <w:link w:val="BVIfnrCarCarCarCarChar"/>
    <w:uiPriority w:val="99"/>
    <w:unhideWhenUsed/>
    <w:qFormat/>
    <w:rsid w:val="004C0DB1"/>
    <w:rPr>
      <w:rFonts w:ascii="Times New Roman" w:eastAsiaTheme="minorEastAsia" w:hAnsi="Times New Roman" w:cs="Times New Roman"/>
      <w:noProof/>
      <w:sz w:val="21"/>
      <w:vertAlign w:val="superscript"/>
    </w:rPr>
  </w:style>
  <w:style w:type="paragraph" w:customStyle="1" w:styleId="BVIfnrCarCarCarCarChar">
    <w:name w:val="BVI fnr Car Car Car Car Char"/>
    <w:aliases w:val="BVI fnr Car,BVI fnr Car Car,BVI fnr Car Car Car Car,BVI fnr Car Car Car Car Char תו תו Char Char,BVI fnr Car Car תו Char,BVI fnr Car תו Char,BVI fnr תו Char,BVI fnr Car Car Car Car Char Car Char Char"/>
    <w:basedOn w:val="a"/>
    <w:link w:val="a7"/>
    <w:uiPriority w:val="99"/>
    <w:rsid w:val="004C0DB1"/>
    <w:pPr>
      <w:widowControl/>
      <w:autoSpaceDE/>
      <w:autoSpaceDN/>
      <w:adjustRightInd/>
      <w:spacing w:before="200" w:after="160" w:line="240" w:lineRule="exact"/>
    </w:pPr>
    <w:rPr>
      <w:szCs w:val="22"/>
      <w:vertAlign w:val="superscript"/>
      <w:lang w:val="ru-RU"/>
    </w:rPr>
  </w:style>
  <w:style w:type="paragraph" w:customStyle="1" w:styleId="Default">
    <w:name w:val="Default"/>
    <w:rsid w:val="004C0DB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a8">
    <w:name w:val="Table Grid"/>
    <w:basedOn w:val="a1"/>
    <w:uiPriority w:val="59"/>
    <w:rsid w:val="004C0DB1"/>
    <w:pPr>
      <w:spacing w:after="0" w:line="240" w:lineRule="auto"/>
    </w:pPr>
    <w:rPr>
      <w:rFonts w:eastAsiaTheme="minorEastAsia"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4C0DB1"/>
    <w:rPr>
      <w:color w:val="0000FF"/>
      <w:u w:val="single"/>
    </w:rPr>
  </w:style>
  <w:style w:type="paragraph" w:styleId="aa">
    <w:name w:val="Body Text"/>
    <w:basedOn w:val="a"/>
    <w:link w:val="ab"/>
    <w:uiPriority w:val="1"/>
    <w:semiHidden/>
    <w:unhideWhenUsed/>
    <w:qFormat/>
    <w:rsid w:val="004C0DB1"/>
    <w:pPr>
      <w:ind w:left="119"/>
    </w:pPr>
    <w:rPr>
      <w:szCs w:val="22"/>
    </w:rPr>
  </w:style>
  <w:style w:type="character" w:customStyle="1" w:styleId="ab">
    <w:name w:val="Основной текст Знак"/>
    <w:basedOn w:val="a0"/>
    <w:link w:val="aa"/>
    <w:uiPriority w:val="1"/>
    <w:semiHidden/>
    <w:rsid w:val="004C0DB1"/>
    <w:rPr>
      <w:rFonts w:ascii="Times New Roman" w:eastAsiaTheme="minorEastAsia" w:hAnsi="Times New Roman" w:cs="Times New Roman"/>
      <w:noProof/>
      <w:sz w:val="21"/>
      <w:lang w:val="en-US"/>
    </w:rPr>
  </w:style>
  <w:style w:type="paragraph" w:styleId="ac">
    <w:name w:val="header"/>
    <w:basedOn w:val="a"/>
    <w:link w:val="ad"/>
    <w:uiPriority w:val="99"/>
    <w:unhideWhenUsed/>
    <w:rsid w:val="008A0635"/>
    <w:pPr>
      <w:tabs>
        <w:tab w:val="center" w:pos="4677"/>
        <w:tab w:val="right" w:pos="9355"/>
      </w:tabs>
      <w:spacing w:before="0" w:after="0" w:line="240" w:lineRule="auto"/>
    </w:pPr>
  </w:style>
  <w:style w:type="character" w:customStyle="1" w:styleId="ad">
    <w:name w:val="Верхний колонтитул Знак"/>
    <w:basedOn w:val="a0"/>
    <w:link w:val="ac"/>
    <w:uiPriority w:val="99"/>
    <w:rsid w:val="008A0635"/>
    <w:rPr>
      <w:rFonts w:ascii="Times New Roman" w:eastAsiaTheme="minorEastAsia" w:hAnsi="Times New Roman" w:cs="Times New Roman"/>
      <w:noProof/>
      <w:sz w:val="21"/>
      <w:szCs w:val="24"/>
      <w:lang w:val="en-US"/>
    </w:rPr>
  </w:style>
  <w:style w:type="paragraph" w:styleId="ae">
    <w:name w:val="footer"/>
    <w:basedOn w:val="a"/>
    <w:link w:val="af"/>
    <w:uiPriority w:val="99"/>
    <w:unhideWhenUsed/>
    <w:rsid w:val="008A0635"/>
    <w:pPr>
      <w:tabs>
        <w:tab w:val="center" w:pos="4677"/>
        <w:tab w:val="right" w:pos="9355"/>
      </w:tabs>
      <w:spacing w:before="0" w:after="0" w:line="240" w:lineRule="auto"/>
    </w:pPr>
  </w:style>
  <w:style w:type="character" w:customStyle="1" w:styleId="af">
    <w:name w:val="Нижний колонтитул Знак"/>
    <w:basedOn w:val="a0"/>
    <w:link w:val="ae"/>
    <w:uiPriority w:val="99"/>
    <w:rsid w:val="008A0635"/>
    <w:rPr>
      <w:rFonts w:ascii="Times New Roman" w:eastAsiaTheme="minorEastAsia" w:hAnsi="Times New Roman" w:cs="Times New Roman"/>
      <w:noProof/>
      <w:sz w:val="21"/>
      <w:szCs w:val="24"/>
      <w:lang w:val="en-US"/>
    </w:rPr>
  </w:style>
  <w:style w:type="paragraph" w:styleId="af0">
    <w:name w:val="Balloon Text"/>
    <w:basedOn w:val="a"/>
    <w:link w:val="af1"/>
    <w:uiPriority w:val="99"/>
    <w:semiHidden/>
    <w:unhideWhenUsed/>
    <w:rsid w:val="000C5B85"/>
    <w:pPr>
      <w:spacing w:before="0"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C5B85"/>
    <w:rPr>
      <w:rFonts w:ascii="Tahoma" w:eastAsiaTheme="minorEastAsia" w:hAnsi="Tahoma" w:cs="Tahoma"/>
      <w:noProof/>
      <w:sz w:val="16"/>
      <w:szCs w:val="16"/>
      <w:lang w:val="en-US"/>
    </w:rPr>
  </w:style>
  <w:style w:type="character" w:styleId="af2">
    <w:name w:val="annotation reference"/>
    <w:basedOn w:val="a0"/>
    <w:uiPriority w:val="99"/>
    <w:semiHidden/>
    <w:unhideWhenUsed/>
    <w:rsid w:val="006F7F73"/>
    <w:rPr>
      <w:sz w:val="16"/>
      <w:szCs w:val="16"/>
    </w:rPr>
  </w:style>
  <w:style w:type="paragraph" w:styleId="af3">
    <w:name w:val="annotation text"/>
    <w:basedOn w:val="a"/>
    <w:link w:val="af4"/>
    <w:uiPriority w:val="99"/>
    <w:semiHidden/>
    <w:unhideWhenUsed/>
    <w:rsid w:val="006F7F73"/>
    <w:pPr>
      <w:spacing w:line="240" w:lineRule="auto"/>
    </w:pPr>
    <w:rPr>
      <w:sz w:val="20"/>
      <w:szCs w:val="20"/>
    </w:rPr>
  </w:style>
  <w:style w:type="character" w:customStyle="1" w:styleId="af4">
    <w:name w:val="Текст примечания Знак"/>
    <w:basedOn w:val="a0"/>
    <w:link w:val="af3"/>
    <w:uiPriority w:val="99"/>
    <w:semiHidden/>
    <w:rsid w:val="006F7F73"/>
    <w:rPr>
      <w:rFonts w:ascii="Times New Roman" w:eastAsiaTheme="minorEastAsia" w:hAnsi="Times New Roman" w:cs="Times New Roman"/>
      <w:noProof/>
      <w:sz w:val="20"/>
      <w:szCs w:val="20"/>
      <w:lang w:val="en-US"/>
    </w:rPr>
  </w:style>
  <w:style w:type="paragraph" w:styleId="af5">
    <w:name w:val="annotation subject"/>
    <w:basedOn w:val="af3"/>
    <w:next w:val="af3"/>
    <w:link w:val="af6"/>
    <w:uiPriority w:val="99"/>
    <w:semiHidden/>
    <w:unhideWhenUsed/>
    <w:rsid w:val="006F7F73"/>
    <w:rPr>
      <w:b/>
      <w:bCs/>
    </w:rPr>
  </w:style>
  <w:style w:type="character" w:customStyle="1" w:styleId="af6">
    <w:name w:val="Тема примечания Знак"/>
    <w:basedOn w:val="af4"/>
    <w:link w:val="af5"/>
    <w:uiPriority w:val="99"/>
    <w:semiHidden/>
    <w:rsid w:val="006F7F73"/>
    <w:rPr>
      <w:rFonts w:ascii="Times New Roman" w:eastAsiaTheme="minorEastAsia" w:hAnsi="Times New Roman" w:cs="Times New Roman"/>
      <w:b/>
      <w:bCs/>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55831">
      <w:bodyDiv w:val="1"/>
      <w:marLeft w:val="0"/>
      <w:marRight w:val="0"/>
      <w:marTop w:val="0"/>
      <w:marBottom w:val="0"/>
      <w:divBdr>
        <w:top w:val="none" w:sz="0" w:space="0" w:color="auto"/>
        <w:left w:val="none" w:sz="0" w:space="0" w:color="auto"/>
        <w:bottom w:val="none" w:sz="0" w:space="0" w:color="auto"/>
        <w:right w:val="none" w:sz="0" w:space="0" w:color="auto"/>
      </w:divBdr>
    </w:div>
    <w:div w:id="166835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rm.gov.md/ro/content/consult%C4%83ri-publice-0?fbclid=IwAR34pT2rbs00OBU81pn9G2C8eA-bgH_dWaVGQpdeDrQR3NxmSv0fnQ0eQy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madrm.gov.md/ro/content/consult%C4%83ri-publice-0?fbclid=IwAR34pT2rbs00OBU81pn9G2C8eA-bgH_dWaVGQpdeDrQR3NxmSv0fnQ0eQy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6754D-04A3-4589-A1B6-E3E53364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3749</Words>
  <Characters>21375</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2021-03-01T09:30:00Z</dcterms:created>
  <dcterms:modified xsi:type="dcterms:W3CDTF">2021-03-01T09:30:00Z</dcterms:modified>
</cp:coreProperties>
</file>